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69" w:rsidRPr="00657169" w:rsidRDefault="00657169" w:rsidP="002E58A3">
      <w:pPr>
        <w:jc w:val="center"/>
        <w:rPr>
          <w:sz w:val="24"/>
          <w:lang w:eastAsia="ja-JP"/>
        </w:rPr>
      </w:pPr>
      <w:bookmarkStart w:id="0" w:name="_GoBack"/>
      <w:bookmarkEnd w:id="0"/>
      <w:r w:rsidRPr="00657169">
        <w:rPr>
          <w:sz w:val="24"/>
          <w:lang w:eastAsia="ja-JP"/>
        </w:rPr>
        <w:t>IN THE CIRCUIT COURT OF THE THIRTEENTH JUDICIAL CIRCUIT</w:t>
      </w:r>
    </w:p>
    <w:p w:rsidR="00657169" w:rsidRPr="00657169" w:rsidRDefault="002E58A3" w:rsidP="002E58A3">
      <w:pPr>
        <w:jc w:val="center"/>
        <w:rPr>
          <w:sz w:val="24"/>
          <w:lang w:eastAsia="ja-JP"/>
        </w:rPr>
      </w:pPr>
      <w:r>
        <w:rPr>
          <w:sz w:val="24"/>
          <w:lang w:eastAsia="ja-JP"/>
        </w:rPr>
        <w:t>H</w:t>
      </w:r>
      <w:r w:rsidR="00657169" w:rsidRPr="00657169">
        <w:rPr>
          <w:sz w:val="24"/>
          <w:lang w:eastAsia="ja-JP"/>
        </w:rPr>
        <w:t>ILLSBOROUGH COUNTY, FLORIDA</w:t>
      </w:r>
    </w:p>
    <w:p w:rsidR="00AE2CB7" w:rsidRDefault="00657169" w:rsidP="002E58A3">
      <w:pPr>
        <w:jc w:val="center"/>
        <w:rPr>
          <w:sz w:val="24"/>
          <w:lang w:eastAsia="ja-JP"/>
        </w:rPr>
      </w:pPr>
      <w:r w:rsidRPr="00657169">
        <w:rPr>
          <w:sz w:val="24"/>
          <w:lang w:eastAsia="ja-JP"/>
        </w:rPr>
        <w:t>CIVIL DIVISION</w:t>
      </w:r>
    </w:p>
    <w:p w:rsidR="00AE2CB7" w:rsidRDefault="00AE2CB7">
      <w:pPr>
        <w:jc w:val="both"/>
        <w:rPr>
          <w:sz w:val="24"/>
          <w:lang w:eastAsia="ja-JP"/>
        </w:rPr>
      </w:pPr>
    </w:p>
    <w:p w:rsidR="00810513" w:rsidRDefault="00D31F76" w:rsidP="00E15AE7">
      <w:pPr>
        <w:jc w:val="both"/>
        <w:rPr>
          <w:sz w:val="24"/>
          <w:lang w:eastAsia="ja-JP"/>
        </w:rPr>
      </w:pPr>
      <w:r>
        <w:rPr>
          <w:caps/>
          <w:sz w:val="24"/>
          <w:lang w:eastAsia="ja-JP"/>
        </w:rPr>
        <w:t>_</w:t>
      </w:r>
      <w:r w:rsidR="00D6526F">
        <w:rPr>
          <w:sz w:val="24"/>
          <w:lang w:eastAsia="ja-JP"/>
        </w:rPr>
        <w:t>,</w:t>
      </w:r>
    </w:p>
    <w:p w:rsidR="00F63BC1" w:rsidRDefault="00F63BC1" w:rsidP="00E15AE7">
      <w:pPr>
        <w:jc w:val="both"/>
        <w:rPr>
          <w:sz w:val="24"/>
          <w:lang w:eastAsia="ja-JP"/>
        </w:rPr>
      </w:pPr>
    </w:p>
    <w:p w:rsidR="00810513" w:rsidRDefault="00810513" w:rsidP="00D6526F">
      <w:pPr>
        <w:ind w:firstLine="720"/>
        <w:jc w:val="both"/>
        <w:rPr>
          <w:sz w:val="24"/>
          <w:lang w:eastAsia="ja-JP"/>
        </w:rPr>
      </w:pPr>
      <w:r w:rsidRPr="00810513">
        <w:rPr>
          <w:sz w:val="24"/>
          <w:lang w:eastAsia="ja-JP"/>
        </w:rPr>
        <w:t>Plaintiff,</w:t>
      </w:r>
    </w:p>
    <w:p w:rsidR="00810513" w:rsidRDefault="00D6526F" w:rsidP="00D6526F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 xml:space="preserve">CASE NO.: </w:t>
      </w:r>
    </w:p>
    <w:p w:rsidR="00810513" w:rsidRDefault="00810513" w:rsidP="00810513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vs.</w:t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</w:r>
      <w:r w:rsidR="00D6526F">
        <w:rPr>
          <w:sz w:val="24"/>
          <w:lang w:eastAsia="ja-JP"/>
        </w:rPr>
        <w:tab/>
        <w:t>DIVISION C</w:t>
      </w:r>
    </w:p>
    <w:p w:rsidR="00D6526F" w:rsidRDefault="00D6526F" w:rsidP="00810513">
      <w:pPr>
        <w:jc w:val="both"/>
        <w:rPr>
          <w:sz w:val="24"/>
          <w:lang w:eastAsia="ja-JP"/>
        </w:rPr>
      </w:pPr>
    </w:p>
    <w:p w:rsidR="00D6526F" w:rsidRDefault="00D31F76" w:rsidP="00810513">
      <w:pPr>
        <w:jc w:val="both"/>
        <w:rPr>
          <w:sz w:val="24"/>
          <w:lang w:eastAsia="ja-JP"/>
        </w:rPr>
      </w:pPr>
      <w:r>
        <w:rPr>
          <w:caps/>
          <w:sz w:val="24"/>
          <w:lang w:eastAsia="ja-JP"/>
        </w:rPr>
        <w:t>_</w:t>
      </w:r>
      <w:r w:rsidR="00D6526F">
        <w:rPr>
          <w:sz w:val="24"/>
          <w:lang w:eastAsia="ja-JP"/>
        </w:rPr>
        <w:t>,</w:t>
      </w:r>
    </w:p>
    <w:p w:rsidR="00810513" w:rsidRDefault="00810513" w:rsidP="00D6526F">
      <w:pPr>
        <w:ind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Defendant</w:t>
      </w:r>
      <w:r w:rsidR="00D6526F">
        <w:rPr>
          <w:sz w:val="24"/>
          <w:lang w:eastAsia="ja-JP"/>
        </w:rPr>
        <w:t>(</w:t>
      </w:r>
      <w:r>
        <w:rPr>
          <w:sz w:val="24"/>
          <w:lang w:eastAsia="ja-JP"/>
        </w:rPr>
        <w:t>s</w:t>
      </w:r>
      <w:r w:rsidR="00D6526F">
        <w:rPr>
          <w:sz w:val="24"/>
          <w:lang w:eastAsia="ja-JP"/>
        </w:rPr>
        <w:t>)</w:t>
      </w:r>
      <w:r>
        <w:rPr>
          <w:sz w:val="24"/>
          <w:lang w:eastAsia="ja-JP"/>
        </w:rPr>
        <w:t xml:space="preserve">. </w:t>
      </w:r>
    </w:p>
    <w:p w:rsidR="00810513" w:rsidRPr="00D6526F" w:rsidRDefault="00D6526F" w:rsidP="00810513">
      <w:pPr>
        <w:jc w:val="both"/>
        <w:rPr>
          <w:sz w:val="24"/>
          <w:lang w:eastAsia="ja-JP"/>
        </w:rPr>
      </w:pP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  <w:r>
        <w:rPr>
          <w:sz w:val="24"/>
          <w:u w:val="single"/>
          <w:lang w:eastAsia="ja-JP"/>
        </w:rPr>
        <w:tab/>
      </w:r>
    </w:p>
    <w:p w:rsidR="00810513" w:rsidRDefault="00810513" w:rsidP="00D6526F">
      <w:pPr>
        <w:jc w:val="both"/>
        <w:rPr>
          <w:sz w:val="24"/>
          <w:lang w:eastAsia="ja-JP"/>
        </w:rPr>
      </w:pPr>
    </w:p>
    <w:p w:rsidR="00AE2CB7" w:rsidRDefault="00657169">
      <w:pPr>
        <w:jc w:val="center"/>
        <w:rPr>
          <w:b/>
          <w:sz w:val="24"/>
          <w:u w:val="single"/>
          <w:lang w:eastAsia="ja-JP"/>
        </w:rPr>
      </w:pPr>
      <w:r>
        <w:rPr>
          <w:b/>
          <w:sz w:val="24"/>
          <w:u w:val="single"/>
          <w:lang w:eastAsia="ja-JP"/>
        </w:rPr>
        <w:t>ORDER</w:t>
      </w:r>
      <w:r w:rsidR="00D6526F">
        <w:rPr>
          <w:b/>
          <w:sz w:val="24"/>
          <w:u w:val="single"/>
          <w:lang w:eastAsia="ja-JP"/>
        </w:rPr>
        <w:t xml:space="preserve"> </w:t>
      </w:r>
      <w:r>
        <w:rPr>
          <w:b/>
          <w:sz w:val="24"/>
          <w:u w:val="single"/>
          <w:lang w:eastAsia="ja-JP"/>
        </w:rPr>
        <w:t>NOTIFI</w:t>
      </w:r>
      <w:r w:rsidR="00D6526F">
        <w:rPr>
          <w:b/>
          <w:sz w:val="24"/>
          <w:u w:val="single"/>
          <w:lang w:eastAsia="ja-JP"/>
        </w:rPr>
        <w:t>YING DEFENDANT/TENANT OF REQUIREMENT TO PAY RENT</w:t>
      </w:r>
    </w:p>
    <w:p w:rsidR="00D6526F" w:rsidRDefault="00D6526F">
      <w:pPr>
        <w:jc w:val="center"/>
        <w:rPr>
          <w:sz w:val="24"/>
          <w:lang w:eastAsia="ja-JP"/>
        </w:rPr>
      </w:pPr>
      <w:r>
        <w:rPr>
          <w:b/>
          <w:sz w:val="24"/>
          <w:u w:val="single"/>
          <w:lang w:eastAsia="ja-JP"/>
        </w:rPr>
        <w:t>INTO COURT REGISTRY PURSUANT TO § 83.232, FLORIDA STATUTES</w:t>
      </w:r>
    </w:p>
    <w:p w:rsidR="00AE2CB7" w:rsidRDefault="00AE2CB7">
      <w:pPr>
        <w:spacing w:line="480" w:lineRule="atLeast"/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</w:r>
      <w:r w:rsidR="00D6526F">
        <w:rPr>
          <w:sz w:val="24"/>
          <w:lang w:eastAsia="ja-JP"/>
        </w:rPr>
        <w:t>THIS CA</w:t>
      </w:r>
      <w:r>
        <w:rPr>
          <w:sz w:val="24"/>
          <w:lang w:eastAsia="ja-JP"/>
        </w:rPr>
        <w:t>SE c</w:t>
      </w:r>
      <w:r w:rsidR="00D6526F">
        <w:rPr>
          <w:sz w:val="24"/>
          <w:lang w:eastAsia="ja-JP"/>
        </w:rPr>
        <w:t xml:space="preserve">ame </w:t>
      </w:r>
      <w:r>
        <w:rPr>
          <w:sz w:val="24"/>
          <w:lang w:eastAsia="ja-JP"/>
        </w:rPr>
        <w:t xml:space="preserve">before the Court, </w:t>
      </w:r>
      <w:r w:rsidRPr="00D6526F">
        <w:rPr>
          <w:i/>
          <w:sz w:val="24"/>
          <w:lang w:eastAsia="ja-JP"/>
        </w:rPr>
        <w:t>sua sponte</w:t>
      </w:r>
      <w:r w:rsidR="001643C0">
        <w:rPr>
          <w:i/>
          <w:sz w:val="24"/>
          <w:lang w:eastAsia="ja-JP"/>
        </w:rPr>
        <w:t>,</w:t>
      </w:r>
      <w:r w:rsidR="002E58A3">
        <w:rPr>
          <w:sz w:val="24"/>
          <w:lang w:eastAsia="ja-JP"/>
        </w:rPr>
        <w:t xml:space="preserve"> on plaintiff’s </w:t>
      </w:r>
      <w:r w:rsidR="00D6526F">
        <w:rPr>
          <w:sz w:val="24"/>
          <w:lang w:eastAsia="ja-JP"/>
        </w:rPr>
        <w:t xml:space="preserve">complaint for possession of real property </w:t>
      </w:r>
      <w:r w:rsidR="002E58A3">
        <w:rPr>
          <w:sz w:val="24"/>
          <w:lang w:eastAsia="ja-JP"/>
        </w:rPr>
        <w:t xml:space="preserve">filed </w:t>
      </w:r>
      <w:r w:rsidR="00D6526F">
        <w:rPr>
          <w:sz w:val="24"/>
          <w:lang w:eastAsia="ja-JP"/>
        </w:rPr>
        <w:t>in this case</w:t>
      </w:r>
      <w:r w:rsidR="002E58A3">
        <w:rPr>
          <w:sz w:val="24"/>
          <w:lang w:eastAsia="ja-JP"/>
        </w:rPr>
        <w:t xml:space="preserve">.  Pursuant to section 83.232(3), </w:t>
      </w:r>
      <w:r w:rsidR="002E58A3" w:rsidRPr="00D6526F">
        <w:rPr>
          <w:i/>
          <w:sz w:val="24"/>
          <w:lang w:eastAsia="ja-JP"/>
        </w:rPr>
        <w:t>Florida Statutes</w:t>
      </w:r>
      <w:r w:rsidR="002E58A3">
        <w:rPr>
          <w:sz w:val="24"/>
          <w:lang w:eastAsia="ja-JP"/>
        </w:rPr>
        <w:t>,</w:t>
      </w:r>
      <w:r w:rsidR="00D6526F">
        <w:rPr>
          <w:sz w:val="24"/>
          <w:lang w:eastAsia="ja-JP"/>
        </w:rPr>
        <w:t xml:space="preserve"> </w:t>
      </w:r>
      <w:r w:rsidR="00055453">
        <w:rPr>
          <w:sz w:val="24"/>
          <w:lang w:eastAsia="ja-JP"/>
        </w:rPr>
        <w:t>the Court hereby notifies the defendant/tenant (“Tenant”), as fol</w:t>
      </w:r>
      <w:r>
        <w:rPr>
          <w:sz w:val="24"/>
          <w:lang w:eastAsia="ja-JP"/>
        </w:rPr>
        <w:t>lows:</w:t>
      </w:r>
    </w:p>
    <w:p w:rsidR="007C5AE6" w:rsidRDefault="00055453" w:rsidP="003C009B">
      <w:pPr>
        <w:numPr>
          <w:ilvl w:val="0"/>
          <w:numId w:val="1"/>
        </w:numPr>
        <w:spacing w:line="480" w:lineRule="atLeast"/>
        <w:ind w:left="0" w:firstLine="720"/>
        <w:jc w:val="both"/>
        <w:rPr>
          <w:sz w:val="24"/>
          <w:lang w:eastAsia="ja-JP"/>
        </w:rPr>
      </w:pPr>
      <w:r>
        <w:rPr>
          <w:b/>
          <w:sz w:val="24"/>
          <w:u w:val="single"/>
          <w:lang w:eastAsia="ja-JP"/>
        </w:rPr>
        <w:t>Uncontested/Undisputed</w:t>
      </w:r>
      <w:r w:rsidRPr="00055453">
        <w:rPr>
          <w:b/>
          <w:sz w:val="24"/>
          <w:u w:val="single"/>
          <w:lang w:eastAsia="ja-JP"/>
        </w:rPr>
        <w:t xml:space="preserve"> Unpaid Rent</w:t>
      </w:r>
      <w:r>
        <w:rPr>
          <w:sz w:val="24"/>
          <w:lang w:eastAsia="ja-JP"/>
        </w:rPr>
        <w:t xml:space="preserve">.  If </w:t>
      </w:r>
      <w:r w:rsidR="00AE2CB7">
        <w:rPr>
          <w:sz w:val="24"/>
          <w:lang w:eastAsia="ja-JP"/>
        </w:rPr>
        <w:t xml:space="preserve">Tenant does not </w:t>
      </w:r>
      <w:r>
        <w:rPr>
          <w:sz w:val="24"/>
          <w:lang w:eastAsia="ja-JP"/>
        </w:rPr>
        <w:t>contest or dispute the am</w:t>
      </w:r>
      <w:r w:rsidR="00AE2CB7">
        <w:rPr>
          <w:sz w:val="24"/>
          <w:lang w:eastAsia="ja-JP"/>
        </w:rPr>
        <w:t xml:space="preserve">ount </w:t>
      </w:r>
      <w:r>
        <w:rPr>
          <w:sz w:val="24"/>
          <w:lang w:eastAsia="ja-JP"/>
        </w:rPr>
        <w:t xml:space="preserve">of accrued and unpaid rent </w:t>
      </w:r>
      <w:r w:rsidR="0004460C">
        <w:rPr>
          <w:sz w:val="24"/>
          <w:lang w:eastAsia="ja-JP"/>
        </w:rPr>
        <w:t>alleged in plaintiff’s c</w:t>
      </w:r>
      <w:r w:rsidR="00AE2CB7">
        <w:rPr>
          <w:sz w:val="24"/>
          <w:lang w:eastAsia="ja-JP"/>
        </w:rPr>
        <w:t>omplaint</w:t>
      </w:r>
      <w:r>
        <w:rPr>
          <w:sz w:val="24"/>
          <w:lang w:eastAsia="ja-JP"/>
        </w:rPr>
        <w:t>, T</w:t>
      </w:r>
      <w:r w:rsidR="00AE2CB7">
        <w:rPr>
          <w:sz w:val="24"/>
          <w:lang w:eastAsia="ja-JP"/>
        </w:rPr>
        <w:t xml:space="preserve">enant must </w:t>
      </w:r>
      <w:r>
        <w:rPr>
          <w:sz w:val="24"/>
          <w:lang w:eastAsia="ja-JP"/>
        </w:rPr>
        <w:t>pay</w:t>
      </w:r>
      <w:r w:rsidR="00AE2CB7">
        <w:rPr>
          <w:sz w:val="24"/>
          <w:lang w:eastAsia="ja-JP"/>
        </w:rPr>
        <w:t xml:space="preserve"> into the </w:t>
      </w:r>
      <w:r w:rsidR="0004460C">
        <w:rPr>
          <w:sz w:val="24"/>
          <w:lang w:eastAsia="ja-JP"/>
        </w:rPr>
        <w:t>registry of the court (“</w:t>
      </w:r>
      <w:r w:rsidR="00AE2CB7">
        <w:rPr>
          <w:sz w:val="24"/>
          <w:lang w:eastAsia="ja-JP"/>
        </w:rPr>
        <w:t>Court Regi</w:t>
      </w:r>
      <w:r>
        <w:rPr>
          <w:sz w:val="24"/>
          <w:lang w:eastAsia="ja-JP"/>
        </w:rPr>
        <w:t>stry</w:t>
      </w:r>
      <w:r w:rsidR="0004460C">
        <w:rPr>
          <w:sz w:val="24"/>
          <w:lang w:eastAsia="ja-JP"/>
        </w:rPr>
        <w:t>”)</w:t>
      </w:r>
    </w:p>
    <w:p w:rsidR="007C5AE6" w:rsidRDefault="007C5AE6" w:rsidP="008A61DA">
      <w:pPr>
        <w:numPr>
          <w:ilvl w:val="1"/>
          <w:numId w:val="1"/>
        </w:numPr>
        <w:spacing w:line="480" w:lineRule="atLeast"/>
        <w:ind w:left="72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the amount alleged in the complaint as unpaid rent </w:t>
      </w:r>
      <w:r w:rsidRPr="007C5AE6">
        <w:rPr>
          <w:b/>
          <w:sz w:val="24"/>
          <w:lang w:eastAsia="ja-JP"/>
        </w:rPr>
        <w:t>on or before the date on which Tenant's answer to the complaint for possession is due</w:t>
      </w:r>
      <w:r>
        <w:rPr>
          <w:b/>
          <w:sz w:val="24"/>
          <w:lang w:eastAsia="ja-JP"/>
        </w:rPr>
        <w:t xml:space="preserve">, </w:t>
      </w:r>
      <w:r w:rsidRPr="007C5AE6">
        <w:rPr>
          <w:b/>
          <w:sz w:val="24"/>
          <w:u w:val="single"/>
          <w:lang w:eastAsia="ja-JP"/>
        </w:rPr>
        <w:t>AND</w:t>
      </w:r>
    </w:p>
    <w:p w:rsidR="00AE2CB7" w:rsidRDefault="007C5AE6" w:rsidP="008A61DA">
      <w:pPr>
        <w:numPr>
          <w:ilvl w:val="1"/>
          <w:numId w:val="1"/>
        </w:numPr>
        <w:spacing w:line="480" w:lineRule="atLeast"/>
        <w:ind w:left="720" w:firstLine="720"/>
        <w:jc w:val="both"/>
        <w:rPr>
          <w:sz w:val="24"/>
          <w:lang w:eastAsia="ja-JP"/>
        </w:rPr>
      </w:pPr>
      <w:r w:rsidRPr="007667AB">
        <w:rPr>
          <w:sz w:val="24"/>
          <w:lang w:eastAsia="ja-JP"/>
        </w:rPr>
        <w:t>any rent accruing during the pendency of this case, when due</w:t>
      </w:r>
      <w:r w:rsidR="004A1FEA">
        <w:rPr>
          <w:sz w:val="24"/>
          <w:lang w:eastAsia="ja-JP"/>
        </w:rPr>
        <w:t>, according to the parties’ lease</w:t>
      </w:r>
      <w:r>
        <w:rPr>
          <w:sz w:val="24"/>
          <w:lang w:eastAsia="ja-JP"/>
        </w:rPr>
        <w:t>.</w:t>
      </w:r>
    </w:p>
    <w:p w:rsidR="007C5AE6" w:rsidRDefault="00055453" w:rsidP="00DC4344">
      <w:pPr>
        <w:numPr>
          <w:ilvl w:val="0"/>
          <w:numId w:val="1"/>
        </w:numPr>
        <w:spacing w:line="480" w:lineRule="atLeast"/>
        <w:ind w:left="0" w:firstLine="720"/>
        <w:jc w:val="both"/>
        <w:rPr>
          <w:sz w:val="24"/>
          <w:lang w:eastAsia="ja-JP"/>
        </w:rPr>
      </w:pPr>
      <w:r>
        <w:rPr>
          <w:b/>
          <w:sz w:val="24"/>
          <w:u w:val="single"/>
          <w:lang w:eastAsia="ja-JP"/>
        </w:rPr>
        <w:t>Contested/Disputed Unpaid Rent</w:t>
      </w:r>
      <w:r>
        <w:rPr>
          <w:sz w:val="24"/>
          <w:lang w:eastAsia="ja-JP"/>
        </w:rPr>
        <w:t xml:space="preserve">.  If </w:t>
      </w:r>
      <w:r w:rsidR="00AE2CB7" w:rsidRPr="00055453">
        <w:rPr>
          <w:sz w:val="24"/>
          <w:lang w:eastAsia="ja-JP"/>
        </w:rPr>
        <w:t xml:space="preserve">Tenant contests </w:t>
      </w:r>
      <w:r>
        <w:rPr>
          <w:sz w:val="24"/>
          <w:lang w:eastAsia="ja-JP"/>
        </w:rPr>
        <w:t xml:space="preserve">or disputes </w:t>
      </w:r>
      <w:r w:rsidR="00AE2CB7" w:rsidRPr="00055453">
        <w:rPr>
          <w:sz w:val="24"/>
          <w:lang w:eastAsia="ja-JP"/>
        </w:rPr>
        <w:t>the amount</w:t>
      </w:r>
      <w:r w:rsidR="007667AB">
        <w:rPr>
          <w:sz w:val="24"/>
          <w:lang w:eastAsia="ja-JP"/>
        </w:rPr>
        <w:t xml:space="preserve"> of accrued rent alleged in the complaint, Tenant shall file a verified motion to determine r</w:t>
      </w:r>
      <w:r w:rsidR="00AE2CB7" w:rsidRPr="00055453">
        <w:rPr>
          <w:sz w:val="24"/>
          <w:lang w:eastAsia="ja-JP"/>
        </w:rPr>
        <w:t>ent</w:t>
      </w:r>
      <w:r w:rsidR="001C6456">
        <w:rPr>
          <w:sz w:val="24"/>
          <w:lang w:eastAsia="ja-JP"/>
        </w:rPr>
        <w:t xml:space="preserve"> which sets forth facts to support a defense of payment or satisfaction of the rent in the amount the complaint alleges as unpaid (</w:t>
      </w:r>
      <w:r w:rsidR="001643C0">
        <w:rPr>
          <w:sz w:val="24"/>
          <w:lang w:eastAsia="ja-JP"/>
        </w:rPr>
        <w:t xml:space="preserve">the </w:t>
      </w:r>
      <w:r w:rsidR="001C6456">
        <w:rPr>
          <w:sz w:val="24"/>
          <w:lang w:eastAsia="ja-JP"/>
        </w:rPr>
        <w:t xml:space="preserve">“Verified Motion”).  Tenant shall attach to the Verified Motion copies of </w:t>
      </w:r>
      <w:r w:rsidR="007667AB">
        <w:rPr>
          <w:sz w:val="24"/>
          <w:lang w:eastAsia="ja-JP"/>
        </w:rPr>
        <w:t>any and all</w:t>
      </w:r>
      <w:r w:rsidR="00AE2CB7" w:rsidRPr="00055453">
        <w:rPr>
          <w:sz w:val="24"/>
          <w:lang w:eastAsia="ja-JP"/>
        </w:rPr>
        <w:t xml:space="preserve"> documentation in support of </w:t>
      </w:r>
      <w:r w:rsidR="007667AB">
        <w:rPr>
          <w:sz w:val="24"/>
          <w:lang w:eastAsia="ja-JP"/>
        </w:rPr>
        <w:t xml:space="preserve">Tenant’s </w:t>
      </w:r>
      <w:r w:rsidR="00AE2CB7" w:rsidRPr="00055453">
        <w:rPr>
          <w:sz w:val="24"/>
          <w:lang w:eastAsia="ja-JP"/>
        </w:rPr>
        <w:t xml:space="preserve">allegation that the rent as alleged in the complaint is in error.  </w:t>
      </w:r>
      <w:r w:rsidR="001643C0">
        <w:rPr>
          <w:sz w:val="24"/>
          <w:lang w:eastAsia="ja-JP"/>
        </w:rPr>
        <w:t xml:space="preserve">The Court thereafter will determine the amount of accrued rent due.  </w:t>
      </w:r>
      <w:r w:rsidR="007C5AE6">
        <w:rPr>
          <w:sz w:val="24"/>
          <w:lang w:eastAsia="ja-JP"/>
        </w:rPr>
        <w:lastRenderedPageBreak/>
        <w:t>Tenant must pay</w:t>
      </w:r>
      <w:r w:rsidR="00B52525">
        <w:rPr>
          <w:sz w:val="24"/>
          <w:lang w:eastAsia="ja-JP"/>
        </w:rPr>
        <w:t xml:space="preserve"> the amount of accrued rent determined by the C</w:t>
      </w:r>
      <w:r w:rsidR="007C5AE6">
        <w:rPr>
          <w:sz w:val="24"/>
          <w:lang w:eastAsia="ja-JP"/>
        </w:rPr>
        <w:t xml:space="preserve">ourt </w:t>
      </w:r>
      <w:r w:rsidR="001643C0">
        <w:rPr>
          <w:sz w:val="24"/>
          <w:lang w:eastAsia="ja-JP"/>
        </w:rPr>
        <w:t xml:space="preserve">to be due </w:t>
      </w:r>
      <w:r w:rsidR="007C5AE6">
        <w:rPr>
          <w:sz w:val="24"/>
          <w:lang w:eastAsia="ja-JP"/>
        </w:rPr>
        <w:t>into the Court Registry on the day that the Court makes its determination.</w:t>
      </w:r>
    </w:p>
    <w:p w:rsidR="007667AB" w:rsidRDefault="007667AB" w:rsidP="00DC4344">
      <w:pPr>
        <w:numPr>
          <w:ilvl w:val="0"/>
          <w:numId w:val="1"/>
        </w:numPr>
        <w:spacing w:line="480" w:lineRule="atLeast"/>
        <w:ind w:left="0" w:firstLine="720"/>
        <w:jc w:val="both"/>
        <w:rPr>
          <w:sz w:val="24"/>
          <w:lang w:eastAsia="ja-JP"/>
        </w:rPr>
      </w:pPr>
      <w:r w:rsidRPr="007667AB">
        <w:rPr>
          <w:b/>
          <w:sz w:val="24"/>
          <w:u w:val="single"/>
          <w:lang w:eastAsia="ja-JP"/>
        </w:rPr>
        <w:t xml:space="preserve">Rent </w:t>
      </w:r>
      <w:r w:rsidR="00B52525">
        <w:rPr>
          <w:b/>
          <w:sz w:val="24"/>
          <w:u w:val="single"/>
          <w:lang w:eastAsia="ja-JP"/>
        </w:rPr>
        <w:t xml:space="preserve">Accruing </w:t>
      </w:r>
      <w:r w:rsidRPr="007667AB">
        <w:rPr>
          <w:b/>
          <w:sz w:val="24"/>
          <w:u w:val="single"/>
          <w:lang w:eastAsia="ja-JP"/>
        </w:rPr>
        <w:t>During Pendency of Case</w:t>
      </w:r>
      <w:r w:rsidRPr="007667AB">
        <w:rPr>
          <w:sz w:val="24"/>
          <w:lang w:eastAsia="ja-JP"/>
        </w:rPr>
        <w:t xml:space="preserve">.  Unless </w:t>
      </w:r>
      <w:r w:rsidR="00B52525">
        <w:rPr>
          <w:sz w:val="24"/>
          <w:lang w:eastAsia="ja-JP"/>
        </w:rPr>
        <w:t xml:space="preserve">and until </w:t>
      </w:r>
      <w:r w:rsidRPr="007667AB">
        <w:rPr>
          <w:sz w:val="24"/>
          <w:lang w:eastAsia="ja-JP"/>
        </w:rPr>
        <w:t>Tenant has timely filed a Verified Motion, Tenant shall pay into the Court Registry any rent accruing during the pendency of this case, when due</w:t>
      </w:r>
      <w:r w:rsidR="001C6456">
        <w:rPr>
          <w:sz w:val="24"/>
          <w:lang w:eastAsia="ja-JP"/>
        </w:rPr>
        <w:t>,</w:t>
      </w:r>
      <w:r w:rsidR="00332DAF">
        <w:rPr>
          <w:sz w:val="24"/>
          <w:lang w:eastAsia="ja-JP"/>
        </w:rPr>
        <w:t xml:space="preserve"> according to the parties’ lease</w:t>
      </w:r>
      <w:r w:rsidR="007C5AE6">
        <w:rPr>
          <w:sz w:val="24"/>
          <w:lang w:eastAsia="ja-JP"/>
        </w:rPr>
        <w:t>.  If Tenan</w:t>
      </w:r>
      <w:r w:rsidR="001C6456">
        <w:rPr>
          <w:sz w:val="24"/>
          <w:lang w:eastAsia="ja-JP"/>
        </w:rPr>
        <w:t xml:space="preserve">t contests the amount of </w:t>
      </w:r>
      <w:r w:rsidR="00B52525">
        <w:rPr>
          <w:sz w:val="24"/>
          <w:lang w:eastAsia="ja-JP"/>
        </w:rPr>
        <w:t xml:space="preserve">accruing </w:t>
      </w:r>
      <w:r w:rsidR="007C5AE6">
        <w:rPr>
          <w:sz w:val="24"/>
          <w:lang w:eastAsia="ja-JP"/>
        </w:rPr>
        <w:t>rent</w:t>
      </w:r>
      <w:r w:rsidR="007B77AA">
        <w:rPr>
          <w:sz w:val="24"/>
          <w:lang w:eastAsia="ja-JP"/>
        </w:rPr>
        <w:t xml:space="preserve"> due</w:t>
      </w:r>
      <w:r w:rsidR="007C5AE6">
        <w:rPr>
          <w:sz w:val="24"/>
          <w:lang w:eastAsia="ja-JP"/>
        </w:rPr>
        <w:t xml:space="preserve">, then </w:t>
      </w:r>
      <w:r w:rsidR="007C5AE6" w:rsidRPr="00055453">
        <w:rPr>
          <w:sz w:val="24"/>
          <w:lang w:eastAsia="ja-JP"/>
        </w:rPr>
        <w:t xml:space="preserve">Tenant shall pay into the </w:t>
      </w:r>
      <w:r w:rsidR="007C5AE6">
        <w:rPr>
          <w:sz w:val="24"/>
          <w:lang w:eastAsia="ja-JP"/>
        </w:rPr>
        <w:t>Court Reg</w:t>
      </w:r>
      <w:r w:rsidR="007C5AE6" w:rsidRPr="00055453">
        <w:rPr>
          <w:sz w:val="24"/>
          <w:lang w:eastAsia="ja-JP"/>
        </w:rPr>
        <w:t>istry any undisputed amount of rent</w:t>
      </w:r>
      <w:r w:rsidR="00332DAF">
        <w:rPr>
          <w:sz w:val="24"/>
          <w:lang w:eastAsia="ja-JP"/>
        </w:rPr>
        <w:t xml:space="preserve"> accruing during the pendency of this case, when due</w:t>
      </w:r>
      <w:r w:rsidR="00B52525">
        <w:rPr>
          <w:sz w:val="24"/>
          <w:lang w:eastAsia="ja-JP"/>
        </w:rPr>
        <w:t>,</w:t>
      </w:r>
      <w:r w:rsidR="00332DAF">
        <w:rPr>
          <w:sz w:val="24"/>
          <w:lang w:eastAsia="ja-JP"/>
        </w:rPr>
        <w:t xml:space="preserve"> according to the parties’ lease.</w:t>
      </w:r>
      <w:r w:rsidR="008F6BA5">
        <w:rPr>
          <w:sz w:val="24"/>
          <w:lang w:eastAsia="ja-JP"/>
        </w:rPr>
        <w:t xml:space="preserve">  </w:t>
      </w:r>
      <w:r w:rsidR="008F6BA5" w:rsidRPr="008F6BA5">
        <w:rPr>
          <w:b/>
          <w:sz w:val="24"/>
          <w:lang w:eastAsia="ja-JP"/>
        </w:rPr>
        <w:t xml:space="preserve">In all cases, the Tenant must deposit into the Court Registry any rent </w:t>
      </w:r>
      <w:r w:rsidR="008F6BA5" w:rsidRPr="007B77AA">
        <w:rPr>
          <w:b/>
          <w:sz w:val="24"/>
          <w:u w:val="single"/>
          <w:lang w:eastAsia="ja-JP"/>
        </w:rPr>
        <w:t>accruing</w:t>
      </w:r>
      <w:r w:rsidR="008F6BA5" w:rsidRPr="008F6BA5">
        <w:rPr>
          <w:b/>
          <w:sz w:val="24"/>
          <w:lang w:eastAsia="ja-JP"/>
        </w:rPr>
        <w:t xml:space="preserve"> during the pendency of the </w:t>
      </w:r>
      <w:r w:rsidR="008F6BA5">
        <w:rPr>
          <w:b/>
          <w:sz w:val="24"/>
          <w:lang w:eastAsia="ja-JP"/>
        </w:rPr>
        <w:t>case</w:t>
      </w:r>
      <w:r w:rsidR="008F6BA5" w:rsidRPr="008F6BA5">
        <w:rPr>
          <w:b/>
          <w:sz w:val="24"/>
          <w:lang w:eastAsia="ja-JP"/>
        </w:rPr>
        <w:t>.</w:t>
      </w:r>
    </w:p>
    <w:p w:rsidR="00AE2CB7" w:rsidRPr="008F6BA5" w:rsidRDefault="007667AB" w:rsidP="00DC4344">
      <w:pPr>
        <w:numPr>
          <w:ilvl w:val="0"/>
          <w:numId w:val="1"/>
        </w:numPr>
        <w:spacing w:line="480" w:lineRule="atLeast"/>
        <w:ind w:left="0" w:firstLine="720"/>
        <w:jc w:val="both"/>
        <w:rPr>
          <w:sz w:val="24"/>
          <w:lang w:eastAsia="ja-JP"/>
        </w:rPr>
      </w:pPr>
      <w:r>
        <w:rPr>
          <w:b/>
          <w:sz w:val="24"/>
          <w:u w:val="single"/>
          <w:lang w:eastAsia="ja-JP"/>
        </w:rPr>
        <w:t>Extension to Pay for Good Cause Shown</w:t>
      </w:r>
      <w:r>
        <w:rPr>
          <w:sz w:val="24"/>
          <w:lang w:eastAsia="ja-JP"/>
        </w:rPr>
        <w:t>.  T</w:t>
      </w:r>
      <w:r w:rsidR="00AE2CB7" w:rsidRPr="007667AB">
        <w:rPr>
          <w:sz w:val="24"/>
          <w:lang w:eastAsia="ja-JP"/>
        </w:rPr>
        <w:t>he Court may extend the time period</w:t>
      </w:r>
      <w:r w:rsidR="007B77AA">
        <w:rPr>
          <w:sz w:val="24"/>
          <w:lang w:eastAsia="ja-JP"/>
        </w:rPr>
        <w:t>s</w:t>
      </w:r>
      <w:r w:rsidR="00AE2CB7" w:rsidRPr="007667AB">
        <w:rPr>
          <w:sz w:val="24"/>
          <w:lang w:eastAsia="ja-JP"/>
        </w:rPr>
        <w:t xml:space="preserve"> described ab</w:t>
      </w:r>
      <w:r>
        <w:rPr>
          <w:sz w:val="24"/>
          <w:lang w:eastAsia="ja-JP"/>
        </w:rPr>
        <w:t xml:space="preserve">ove </w:t>
      </w:r>
      <w:r w:rsidR="00B52525">
        <w:rPr>
          <w:sz w:val="24"/>
          <w:lang w:eastAsia="ja-JP"/>
        </w:rPr>
        <w:t xml:space="preserve">and in section 83.232, </w:t>
      </w:r>
      <w:r w:rsidR="00B52525" w:rsidRPr="00B52525">
        <w:rPr>
          <w:i/>
          <w:sz w:val="24"/>
          <w:lang w:eastAsia="ja-JP"/>
        </w:rPr>
        <w:t>Florida Statutes</w:t>
      </w:r>
      <w:r w:rsidR="00B52525">
        <w:rPr>
          <w:sz w:val="24"/>
          <w:lang w:eastAsia="ja-JP"/>
        </w:rPr>
        <w:t xml:space="preserve">, </w:t>
      </w:r>
      <w:r>
        <w:rPr>
          <w:sz w:val="24"/>
          <w:lang w:eastAsia="ja-JP"/>
        </w:rPr>
        <w:t xml:space="preserve">to allow for later payment, </w:t>
      </w:r>
      <w:r w:rsidR="005A5063">
        <w:rPr>
          <w:sz w:val="24"/>
          <w:lang w:eastAsia="ja-JP"/>
        </w:rPr>
        <w:t>upon</w:t>
      </w:r>
      <w:r>
        <w:rPr>
          <w:sz w:val="24"/>
          <w:lang w:eastAsia="ja-JP"/>
        </w:rPr>
        <w:t xml:space="preserve"> good cause shown.</w:t>
      </w:r>
    </w:p>
    <w:p w:rsidR="00AE2CB7" w:rsidRPr="007667AB" w:rsidRDefault="007667AB" w:rsidP="004A06A0">
      <w:pPr>
        <w:numPr>
          <w:ilvl w:val="0"/>
          <w:numId w:val="1"/>
        </w:numPr>
        <w:spacing w:line="480" w:lineRule="atLeast"/>
        <w:ind w:left="0" w:firstLine="720"/>
        <w:jc w:val="both"/>
        <w:rPr>
          <w:sz w:val="24"/>
          <w:lang w:eastAsia="ja-JP"/>
        </w:rPr>
      </w:pPr>
      <w:r w:rsidRPr="007667AB">
        <w:rPr>
          <w:b/>
          <w:sz w:val="24"/>
          <w:u w:val="single"/>
          <w:lang w:eastAsia="ja-JP"/>
        </w:rPr>
        <w:t>Failure to Pay Rent Deemed Waiver of Defenses</w:t>
      </w:r>
      <w:r w:rsidRPr="007667AB">
        <w:rPr>
          <w:sz w:val="24"/>
          <w:lang w:eastAsia="ja-JP"/>
        </w:rPr>
        <w:t xml:space="preserve">.  </w:t>
      </w:r>
      <w:r w:rsidR="005A5063">
        <w:rPr>
          <w:sz w:val="24"/>
          <w:lang w:eastAsia="ja-JP"/>
        </w:rPr>
        <w:t>Tenant’s f</w:t>
      </w:r>
      <w:r w:rsidR="00AE2CB7" w:rsidRPr="007667AB">
        <w:rPr>
          <w:sz w:val="24"/>
          <w:lang w:eastAsia="ja-JP"/>
        </w:rPr>
        <w:t>ailure to pay the rent into the C</w:t>
      </w:r>
      <w:r w:rsidR="005A5063">
        <w:rPr>
          <w:sz w:val="24"/>
          <w:lang w:eastAsia="ja-JP"/>
        </w:rPr>
        <w:t>ourt Registry pursuant to this o</w:t>
      </w:r>
      <w:r w:rsidR="00AE2CB7" w:rsidRPr="007667AB">
        <w:rPr>
          <w:sz w:val="24"/>
          <w:lang w:eastAsia="ja-JP"/>
        </w:rPr>
        <w:t xml:space="preserve">rder </w:t>
      </w:r>
      <w:r w:rsidR="003A454E">
        <w:rPr>
          <w:sz w:val="24"/>
          <w:lang w:eastAsia="ja-JP"/>
        </w:rPr>
        <w:t xml:space="preserve">or an order on Tenant’s Verified Motion (determining the rent due) </w:t>
      </w:r>
      <w:r w:rsidR="003A454E" w:rsidRPr="003D7295">
        <w:rPr>
          <w:b/>
          <w:sz w:val="24"/>
          <w:lang w:eastAsia="ja-JP"/>
        </w:rPr>
        <w:t>shall</w:t>
      </w:r>
      <w:r w:rsidR="00AE2CB7" w:rsidRPr="003D7295">
        <w:rPr>
          <w:b/>
          <w:sz w:val="24"/>
          <w:lang w:eastAsia="ja-JP"/>
        </w:rPr>
        <w:t xml:space="preserve"> be deemed an absolute waiver of Tenant's defenses</w:t>
      </w:r>
      <w:r w:rsidR="003A454E" w:rsidRPr="003D7295">
        <w:rPr>
          <w:b/>
          <w:sz w:val="24"/>
          <w:lang w:eastAsia="ja-JP"/>
        </w:rPr>
        <w:t>,</w:t>
      </w:r>
      <w:r w:rsidR="003A454E">
        <w:rPr>
          <w:sz w:val="24"/>
          <w:lang w:eastAsia="ja-JP"/>
        </w:rPr>
        <w:t xml:space="preserve"> and </w:t>
      </w:r>
      <w:r w:rsidR="003A454E" w:rsidRPr="003D7295">
        <w:rPr>
          <w:b/>
          <w:sz w:val="24"/>
          <w:lang w:eastAsia="ja-JP"/>
        </w:rPr>
        <w:t>plaintiff will be entitled to an immediate default for possession without further notice or hearing ther</w:t>
      </w:r>
      <w:r w:rsidR="007B77AA" w:rsidRPr="003D7295">
        <w:rPr>
          <w:b/>
          <w:sz w:val="24"/>
          <w:lang w:eastAsia="ja-JP"/>
        </w:rPr>
        <w:t>e</w:t>
      </w:r>
      <w:r w:rsidR="003A454E" w:rsidRPr="003D7295">
        <w:rPr>
          <w:b/>
          <w:sz w:val="24"/>
          <w:lang w:eastAsia="ja-JP"/>
        </w:rPr>
        <w:t>on</w:t>
      </w:r>
      <w:r w:rsidR="003A454E">
        <w:rPr>
          <w:sz w:val="24"/>
          <w:lang w:eastAsia="ja-JP"/>
        </w:rPr>
        <w:t>.</w:t>
      </w:r>
    </w:p>
    <w:p w:rsidR="00224FB3" w:rsidRDefault="00224FB3">
      <w:pPr>
        <w:spacing w:line="480" w:lineRule="atLeast"/>
        <w:jc w:val="both"/>
        <w:rPr>
          <w:sz w:val="24"/>
          <w:lang w:eastAsia="ja-JP"/>
        </w:rPr>
      </w:pPr>
    </w:p>
    <w:p w:rsidR="00AE2CB7" w:rsidRPr="003A454E" w:rsidRDefault="00AE2CB7">
      <w:pPr>
        <w:spacing w:line="480" w:lineRule="atLeast"/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  <w:t>DONE AND ORDERED</w:t>
      </w:r>
      <w:r w:rsidR="003A454E">
        <w:rPr>
          <w:sz w:val="24"/>
          <w:lang w:eastAsia="ja-JP"/>
        </w:rPr>
        <w:t xml:space="preserve">:  </w:t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lang w:eastAsia="ja-JP"/>
        </w:rPr>
        <w:t>.</w:t>
      </w:r>
    </w:p>
    <w:p w:rsidR="00AE2CB7" w:rsidRDefault="00AE2CB7">
      <w:pPr>
        <w:spacing w:line="480" w:lineRule="atLeast"/>
        <w:jc w:val="both"/>
        <w:rPr>
          <w:sz w:val="24"/>
          <w:lang w:eastAsia="ja-JP"/>
        </w:rPr>
      </w:pPr>
    </w:p>
    <w:p w:rsidR="007B77AA" w:rsidRDefault="007B77AA">
      <w:pPr>
        <w:spacing w:line="480" w:lineRule="atLeast"/>
        <w:jc w:val="both"/>
        <w:rPr>
          <w:sz w:val="24"/>
          <w:lang w:eastAsia="ja-JP"/>
        </w:rPr>
      </w:pPr>
    </w:p>
    <w:p w:rsidR="007B77AA" w:rsidRDefault="007B77AA">
      <w:pPr>
        <w:spacing w:line="480" w:lineRule="atLeast"/>
        <w:jc w:val="both"/>
        <w:rPr>
          <w:sz w:val="24"/>
          <w:lang w:eastAsia="ja-JP"/>
        </w:rPr>
      </w:pPr>
    </w:p>
    <w:p w:rsidR="00AE2CB7" w:rsidRDefault="00AE2CB7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="003A454E">
        <w:rPr>
          <w:sz w:val="24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  <w:r w:rsidR="003A454E">
        <w:rPr>
          <w:sz w:val="24"/>
          <w:u w:val="single"/>
          <w:lang w:eastAsia="ja-JP"/>
        </w:rPr>
        <w:tab/>
      </w:r>
    </w:p>
    <w:p w:rsidR="003A454E" w:rsidRDefault="003A454E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ELIZABETH G. RICE</w:t>
      </w:r>
    </w:p>
    <w:p w:rsidR="00AE2CB7" w:rsidRDefault="003A454E" w:rsidP="003A454E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Circuit Court Judge</w:t>
      </w:r>
    </w:p>
    <w:p w:rsidR="009A7CB4" w:rsidRDefault="009A7CB4">
      <w:pPr>
        <w:jc w:val="both"/>
        <w:rPr>
          <w:sz w:val="24"/>
          <w:lang w:eastAsia="ja-JP"/>
        </w:rPr>
      </w:pPr>
    </w:p>
    <w:p w:rsidR="009A7CB4" w:rsidRDefault="009A7CB4">
      <w:pPr>
        <w:jc w:val="both"/>
        <w:rPr>
          <w:sz w:val="24"/>
          <w:lang w:eastAsia="ja-JP"/>
        </w:rPr>
      </w:pPr>
    </w:p>
    <w:p w:rsidR="00AE2CB7" w:rsidRPr="003A454E" w:rsidRDefault="003A454E">
      <w:pPr>
        <w:jc w:val="both"/>
        <w:rPr>
          <w:i/>
          <w:sz w:val="24"/>
          <w:lang w:eastAsia="ja-JP"/>
        </w:rPr>
      </w:pPr>
      <w:r w:rsidRPr="003A454E">
        <w:rPr>
          <w:i/>
          <w:sz w:val="24"/>
          <w:lang w:eastAsia="ja-JP"/>
        </w:rPr>
        <w:t>Conformed c</w:t>
      </w:r>
      <w:r w:rsidR="00657169" w:rsidRPr="003A454E">
        <w:rPr>
          <w:i/>
          <w:sz w:val="24"/>
          <w:lang w:eastAsia="ja-JP"/>
        </w:rPr>
        <w:t>opies</w:t>
      </w:r>
      <w:r w:rsidRPr="003A454E">
        <w:rPr>
          <w:i/>
          <w:sz w:val="24"/>
          <w:lang w:eastAsia="ja-JP"/>
        </w:rPr>
        <w:t xml:space="preserve"> sent</w:t>
      </w:r>
      <w:r w:rsidR="00AE2CB7" w:rsidRPr="003A454E">
        <w:rPr>
          <w:i/>
          <w:sz w:val="24"/>
          <w:lang w:eastAsia="ja-JP"/>
        </w:rPr>
        <w:t xml:space="preserve"> to:</w:t>
      </w:r>
      <w:r w:rsidR="00D31F76">
        <w:rPr>
          <w:i/>
          <w:sz w:val="24"/>
          <w:lang w:eastAsia="ja-JP"/>
        </w:rPr>
        <w:t xml:space="preserve"> (MODIFY AS NECESSARY)</w:t>
      </w:r>
    </w:p>
    <w:p w:rsidR="00AE2CB7" w:rsidRDefault="003A454E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Plaintiff/Counsel for Plaintiff</w:t>
      </w:r>
    </w:p>
    <w:p w:rsidR="00AE2CB7" w:rsidRDefault="003A454E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Defendant</w:t>
      </w:r>
      <w:r w:rsidR="00500609">
        <w:rPr>
          <w:sz w:val="24"/>
          <w:lang w:eastAsia="ja-JP"/>
        </w:rPr>
        <w:t>/Defendant’s Counsel</w:t>
      </w:r>
    </w:p>
    <w:sectPr w:rsidR="00AE2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C7" w:rsidRDefault="00DD27C7" w:rsidP="00657169">
      <w:r>
        <w:separator/>
      </w:r>
    </w:p>
  </w:endnote>
  <w:endnote w:type="continuationSeparator" w:id="0">
    <w:p w:rsidR="00DD27C7" w:rsidRDefault="00DD27C7" w:rsidP="0065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41" w:rsidRDefault="00895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7C" w:rsidRDefault="00D44A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E41">
      <w:rPr>
        <w:noProof/>
      </w:rPr>
      <w:t>1</w:t>
    </w:r>
    <w:r>
      <w:rPr>
        <w:noProof/>
      </w:rPr>
      <w:fldChar w:fldCharType="end"/>
    </w:r>
  </w:p>
  <w:p w:rsidR="00D44A7C" w:rsidRDefault="00D44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41" w:rsidRDefault="0089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C7" w:rsidRDefault="00DD27C7" w:rsidP="00657169">
      <w:r>
        <w:separator/>
      </w:r>
    </w:p>
  </w:footnote>
  <w:footnote w:type="continuationSeparator" w:id="0">
    <w:p w:rsidR="00DD27C7" w:rsidRDefault="00DD27C7" w:rsidP="0065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41" w:rsidRDefault="00895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D7" w:rsidRPr="00446CD7" w:rsidRDefault="00446CD7">
    <w:pPr>
      <w:pStyle w:val="Header"/>
      <w:rPr>
        <w:sz w:val="16"/>
        <w:szCs w:val="16"/>
      </w:rPr>
    </w:pPr>
    <w:r w:rsidRPr="00446CD7">
      <w:rPr>
        <w:sz w:val="16"/>
        <w:szCs w:val="16"/>
      </w:rPr>
      <w:t>Revised 10/24/17</w:t>
    </w:r>
  </w:p>
  <w:p w:rsidR="00446CD7" w:rsidRDefault="00446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41" w:rsidRDefault="00895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DF7"/>
    <w:multiLevelType w:val="hybridMultilevel"/>
    <w:tmpl w:val="F4225FAE"/>
    <w:lvl w:ilvl="0" w:tplc="FA4E2C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3"/>
    <w:rsid w:val="00016F84"/>
    <w:rsid w:val="0004460C"/>
    <w:rsid w:val="00055453"/>
    <w:rsid w:val="001643C0"/>
    <w:rsid w:val="001B5CC8"/>
    <w:rsid w:val="001C6456"/>
    <w:rsid w:val="00212E63"/>
    <w:rsid w:val="00224FB3"/>
    <w:rsid w:val="002B0CE1"/>
    <w:rsid w:val="002E31F1"/>
    <w:rsid w:val="002E58A3"/>
    <w:rsid w:val="00332DAF"/>
    <w:rsid w:val="00390739"/>
    <w:rsid w:val="003A454E"/>
    <w:rsid w:val="003C009B"/>
    <w:rsid w:val="003D7295"/>
    <w:rsid w:val="00402A07"/>
    <w:rsid w:val="00420830"/>
    <w:rsid w:val="00446CD7"/>
    <w:rsid w:val="004604AA"/>
    <w:rsid w:val="004A06A0"/>
    <w:rsid w:val="004A1FEA"/>
    <w:rsid w:val="00500609"/>
    <w:rsid w:val="00523533"/>
    <w:rsid w:val="00530AFB"/>
    <w:rsid w:val="005A5063"/>
    <w:rsid w:val="00604FAA"/>
    <w:rsid w:val="00657169"/>
    <w:rsid w:val="006F7FF5"/>
    <w:rsid w:val="007511A9"/>
    <w:rsid w:val="007667AB"/>
    <w:rsid w:val="0079654C"/>
    <w:rsid w:val="007B77AA"/>
    <w:rsid w:val="007C5AE6"/>
    <w:rsid w:val="007F1D5D"/>
    <w:rsid w:val="00810513"/>
    <w:rsid w:val="00812E2B"/>
    <w:rsid w:val="008703F0"/>
    <w:rsid w:val="00884DEB"/>
    <w:rsid w:val="00895E41"/>
    <w:rsid w:val="008A61DA"/>
    <w:rsid w:val="008E56EE"/>
    <w:rsid w:val="008F6BA5"/>
    <w:rsid w:val="009A7CB4"/>
    <w:rsid w:val="00AE2CB7"/>
    <w:rsid w:val="00B52525"/>
    <w:rsid w:val="00BF299D"/>
    <w:rsid w:val="00C12EEB"/>
    <w:rsid w:val="00C24851"/>
    <w:rsid w:val="00C43030"/>
    <w:rsid w:val="00CB5A57"/>
    <w:rsid w:val="00D31F76"/>
    <w:rsid w:val="00D44A7C"/>
    <w:rsid w:val="00D6526F"/>
    <w:rsid w:val="00DC4344"/>
    <w:rsid w:val="00DD27C7"/>
    <w:rsid w:val="00E15AE7"/>
    <w:rsid w:val="00F175D4"/>
    <w:rsid w:val="00F63BC1"/>
    <w:rsid w:val="00F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  <w:style w:type="paragraph" w:styleId="Header">
    <w:name w:val="header"/>
    <w:basedOn w:val="Normal"/>
    <w:link w:val="HeaderChar"/>
    <w:uiPriority w:val="99"/>
    <w:unhideWhenUsed/>
    <w:rsid w:val="00657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69"/>
  </w:style>
  <w:style w:type="paragraph" w:styleId="Footer">
    <w:name w:val="footer"/>
    <w:basedOn w:val="Normal"/>
    <w:link w:val="FooterChar"/>
    <w:uiPriority w:val="99"/>
    <w:unhideWhenUsed/>
    <w:rsid w:val="00657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69"/>
  </w:style>
  <w:style w:type="paragraph" w:styleId="BalloonText">
    <w:name w:val="Balloon Text"/>
    <w:basedOn w:val="Normal"/>
    <w:link w:val="BalloonTextChar"/>
    <w:uiPriority w:val="99"/>
    <w:semiHidden/>
    <w:unhideWhenUsed/>
    <w:rsid w:val="0040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2017-10-24T19:24:00Z</dcterms:created>
  <dcterms:modified xsi:type="dcterms:W3CDTF">2017-10-24T19:24:00Z</dcterms:modified>
</cp:coreProperties>
</file>