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DC" w:rsidRPr="00FF53DC" w:rsidRDefault="00FF53DC" w:rsidP="00053715">
      <w:pPr>
        <w:spacing w:line="276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53DC">
        <w:rPr>
          <w:rFonts w:ascii="Times New Roman" w:hAnsi="Times New Roman" w:cs="Times New Roman"/>
          <w:caps/>
          <w:sz w:val="24"/>
          <w:szCs w:val="24"/>
        </w:rPr>
        <w:t>In the Circuit Court of the Thirteenth Judicial Circuit</w:t>
      </w:r>
    </w:p>
    <w:p w:rsidR="00FF53DC" w:rsidRPr="00FF53DC" w:rsidRDefault="00FF53DC" w:rsidP="00053715">
      <w:pPr>
        <w:spacing w:line="276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53DC">
        <w:rPr>
          <w:rFonts w:ascii="Times New Roman" w:hAnsi="Times New Roman" w:cs="Times New Roman"/>
          <w:caps/>
          <w:sz w:val="24"/>
          <w:szCs w:val="24"/>
        </w:rPr>
        <w:t>Hillsborough County, Florida</w:t>
      </w:r>
    </w:p>
    <w:p w:rsidR="00FF53DC" w:rsidRPr="00FF53DC" w:rsidRDefault="00FF53DC" w:rsidP="00053715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caps/>
          <w:sz w:val="24"/>
          <w:szCs w:val="24"/>
        </w:rPr>
        <w:t>Circuit Civil Division</w:t>
      </w: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BC3970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A77D13" w:rsidRDefault="00A77D13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  <w:t>Plaintiff</w:t>
      </w:r>
      <w:r w:rsidR="001D7385">
        <w:rPr>
          <w:rFonts w:ascii="Times New Roman" w:hAnsi="Times New Roman" w:cs="Times New Roman"/>
          <w:sz w:val="24"/>
          <w:szCs w:val="24"/>
        </w:rPr>
        <w:t>(s)</w:t>
      </w:r>
      <w:r w:rsidRPr="00FF53DC">
        <w:rPr>
          <w:rFonts w:ascii="Times New Roman" w:hAnsi="Times New Roman" w:cs="Times New Roman"/>
          <w:sz w:val="24"/>
          <w:szCs w:val="24"/>
        </w:rPr>
        <w:t>,</w:t>
      </w: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>v.</w:t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="00BC3970">
        <w:rPr>
          <w:rFonts w:ascii="Times New Roman" w:hAnsi="Times New Roman" w:cs="Times New Roman"/>
          <w:sz w:val="24"/>
          <w:szCs w:val="24"/>
        </w:rPr>
        <w:t xml:space="preserve">Case No. </w:t>
      </w:r>
      <w:r w:rsidRPr="00FF53DC">
        <w:rPr>
          <w:rFonts w:ascii="Times New Roman" w:hAnsi="Times New Roman" w:cs="Times New Roman"/>
          <w:sz w:val="24"/>
          <w:szCs w:val="24"/>
        </w:rPr>
        <w:t>-CA-</w:t>
      </w: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  <w:t>Division C</w:t>
      </w: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>,</w:t>
      </w:r>
    </w:p>
    <w:p w:rsidR="00A77D13" w:rsidRDefault="00A77D13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  <w:t>Defendant</w:t>
      </w:r>
      <w:r w:rsidR="001D7385">
        <w:rPr>
          <w:rFonts w:ascii="Times New Roman" w:hAnsi="Times New Roman" w:cs="Times New Roman"/>
          <w:sz w:val="24"/>
          <w:szCs w:val="24"/>
        </w:rPr>
        <w:t>(</w:t>
      </w:r>
      <w:r w:rsidR="00A77D13">
        <w:rPr>
          <w:rFonts w:ascii="Times New Roman" w:hAnsi="Times New Roman" w:cs="Times New Roman"/>
          <w:sz w:val="24"/>
          <w:szCs w:val="24"/>
        </w:rPr>
        <w:t>s</w:t>
      </w:r>
      <w:r w:rsidR="001D7385">
        <w:rPr>
          <w:rFonts w:ascii="Times New Roman" w:hAnsi="Times New Roman" w:cs="Times New Roman"/>
          <w:sz w:val="24"/>
          <w:szCs w:val="24"/>
        </w:rPr>
        <w:t>)</w:t>
      </w:r>
      <w:r w:rsidRPr="00FF53DC">
        <w:rPr>
          <w:rFonts w:ascii="Times New Roman" w:hAnsi="Times New Roman" w:cs="Times New Roman"/>
          <w:sz w:val="24"/>
          <w:szCs w:val="24"/>
        </w:rPr>
        <w:t>.</w:t>
      </w: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 xml:space="preserve"> </w:t>
      </w:r>
      <w:r w:rsidRP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>/</w:t>
      </w: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970" w:rsidRDefault="00302D0B" w:rsidP="00053715">
      <w:pPr>
        <w:spacing w:line="276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02D0B">
        <w:rPr>
          <w:rFonts w:ascii="Times New Roman" w:hAnsi="Times New Roman" w:cs="Times New Roman"/>
          <w:b/>
          <w:caps/>
          <w:sz w:val="24"/>
          <w:szCs w:val="24"/>
          <w:u w:val="single"/>
        </w:rPr>
        <w:t>Order Continuing Jury Trial</w:t>
      </w:r>
      <w:r w:rsidR="00F96EC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and</w:t>
      </w:r>
    </w:p>
    <w:p w:rsidR="00BC3970" w:rsidRDefault="00BC3970" w:rsidP="00053715">
      <w:pPr>
        <w:spacing w:line="276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setting new </w:t>
      </w:r>
      <w:r w:rsidR="00F96EC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jury </w:t>
      </w:r>
      <w:r w:rsidR="00E34573">
        <w:rPr>
          <w:rFonts w:ascii="Times New Roman" w:hAnsi="Times New Roman" w:cs="Times New Roman"/>
          <w:b/>
          <w:caps/>
          <w:sz w:val="24"/>
          <w:szCs w:val="24"/>
          <w:u w:val="single"/>
        </w:rPr>
        <w:t>trial and pre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trial conference</w:t>
      </w: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4573" w:rsidRDefault="00FF53DC" w:rsidP="0005371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  <w:t xml:space="preserve">THIS CASE came before the Court </w:t>
      </w:r>
      <w:r w:rsidR="00BC3970">
        <w:rPr>
          <w:rFonts w:ascii="Times New Roman" w:hAnsi="Times New Roman" w:cs="Times New Roman"/>
          <w:sz w:val="24"/>
          <w:szCs w:val="24"/>
        </w:rPr>
        <w:t xml:space="preserve">on the </w:t>
      </w:r>
      <w:r w:rsidR="00BC3970" w:rsidRPr="00BC3970">
        <w:rPr>
          <w:rFonts w:ascii="Times New Roman" w:hAnsi="Times New Roman" w:cs="Times New Roman"/>
          <w:i/>
          <w:sz w:val="24"/>
          <w:szCs w:val="24"/>
        </w:rPr>
        <w:t>ore tenus</w:t>
      </w:r>
      <w:r w:rsidR="00BC3970">
        <w:rPr>
          <w:rFonts w:ascii="Times New Roman" w:hAnsi="Times New Roman" w:cs="Times New Roman"/>
          <w:sz w:val="24"/>
          <w:szCs w:val="24"/>
        </w:rPr>
        <w:t xml:space="preserve"> motion to continue trial </w:t>
      </w:r>
      <w:r w:rsidR="00F85E2B">
        <w:rPr>
          <w:rFonts w:ascii="Times New Roman" w:hAnsi="Times New Roman" w:cs="Times New Roman"/>
          <w:sz w:val="24"/>
          <w:szCs w:val="24"/>
        </w:rPr>
        <w:t>made</w:t>
      </w:r>
      <w:r w:rsidR="00BC3970">
        <w:rPr>
          <w:rFonts w:ascii="Times New Roman" w:hAnsi="Times New Roman" w:cs="Times New Roman"/>
          <w:sz w:val="24"/>
          <w:szCs w:val="24"/>
        </w:rPr>
        <w:t xml:space="preserve"> by the plaintiff/defendant,</w:t>
      </w:r>
      <w:r w:rsidR="00D83975">
        <w:rPr>
          <w:rFonts w:ascii="Times New Roman" w:hAnsi="Times New Roman" w:cs="Times New Roman"/>
          <w:sz w:val="24"/>
          <w:szCs w:val="24"/>
        </w:rPr>
        <w:t xml:space="preserve"> </w:t>
      </w:r>
      <w:r w:rsidR="001D7385">
        <w:rPr>
          <w:rFonts w:ascii="Times New Roman" w:hAnsi="Times New Roman" w:cs="Times New Roman"/>
          <w:sz w:val="24"/>
          <w:szCs w:val="24"/>
        </w:rPr>
        <w:t>__.</w:t>
      </w:r>
      <w:r w:rsidR="00BC3970">
        <w:rPr>
          <w:rFonts w:ascii="Times New Roman" w:hAnsi="Times New Roman" w:cs="Times New Roman"/>
          <w:sz w:val="24"/>
          <w:szCs w:val="24"/>
        </w:rPr>
        <w:t xml:space="preserve">  </w:t>
      </w:r>
      <w:r w:rsidR="00E34573">
        <w:rPr>
          <w:rFonts w:ascii="Times New Roman" w:hAnsi="Times New Roman" w:cs="Times New Roman"/>
          <w:sz w:val="24"/>
          <w:szCs w:val="24"/>
        </w:rPr>
        <w:t xml:space="preserve">The Court having granted the motion, enters this order setting a new jury trial and pretrial conference and establishing </w:t>
      </w:r>
      <w:r w:rsidR="00B5428E">
        <w:rPr>
          <w:rFonts w:ascii="Times New Roman" w:hAnsi="Times New Roman" w:cs="Times New Roman"/>
          <w:sz w:val="24"/>
          <w:szCs w:val="24"/>
        </w:rPr>
        <w:t xml:space="preserve">and fixing </w:t>
      </w:r>
      <w:r w:rsidR="00E34573">
        <w:rPr>
          <w:rFonts w:ascii="Times New Roman" w:hAnsi="Times New Roman" w:cs="Times New Roman"/>
          <w:sz w:val="24"/>
          <w:szCs w:val="24"/>
        </w:rPr>
        <w:t>certain dates and deadlines for various matters in advance of the rescheduled jury trial of this case.</w:t>
      </w:r>
    </w:p>
    <w:p w:rsidR="00E34573" w:rsidRDefault="00E34573" w:rsidP="0005371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E34573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 xml:space="preserve">On </w:t>
      </w:r>
      <w:r w:rsidR="001D7385">
        <w:rPr>
          <w:rFonts w:ascii="Times New Roman" w:hAnsi="Times New Roman" w:cs="Times New Roman"/>
          <w:sz w:val="24"/>
          <w:szCs w:val="24"/>
        </w:rPr>
        <w:t>__</w:t>
      </w:r>
      <w:r w:rsidR="00F85E2B">
        <w:rPr>
          <w:rFonts w:ascii="Times New Roman" w:hAnsi="Times New Roman" w:cs="Times New Roman"/>
          <w:sz w:val="24"/>
          <w:szCs w:val="24"/>
        </w:rPr>
        <w:t xml:space="preserve">, </w:t>
      </w:r>
      <w:r w:rsidR="005A3E22">
        <w:rPr>
          <w:rFonts w:ascii="Times New Roman" w:hAnsi="Times New Roman" w:cs="Times New Roman"/>
          <w:sz w:val="24"/>
          <w:szCs w:val="24"/>
        </w:rPr>
        <w:t>20</w:t>
      </w:r>
      <w:r w:rsidR="001D7385">
        <w:rPr>
          <w:rFonts w:ascii="Times New Roman" w:hAnsi="Times New Roman" w:cs="Times New Roman"/>
          <w:sz w:val="24"/>
          <w:szCs w:val="24"/>
        </w:rPr>
        <w:t>___</w:t>
      </w:r>
      <w:r w:rsidRPr="00FF53DC">
        <w:rPr>
          <w:rFonts w:ascii="Times New Roman" w:hAnsi="Times New Roman" w:cs="Times New Roman"/>
          <w:sz w:val="24"/>
          <w:szCs w:val="24"/>
        </w:rPr>
        <w:t xml:space="preserve">, </w:t>
      </w:r>
      <w:r w:rsidR="00D83975">
        <w:rPr>
          <w:rFonts w:ascii="Times New Roman" w:hAnsi="Times New Roman" w:cs="Times New Roman"/>
          <w:sz w:val="24"/>
          <w:szCs w:val="24"/>
        </w:rPr>
        <w:t>the Court rendered a</w:t>
      </w:r>
      <w:r w:rsidR="00494727">
        <w:rPr>
          <w:rFonts w:ascii="Times New Roman" w:hAnsi="Times New Roman" w:cs="Times New Roman"/>
          <w:sz w:val="24"/>
          <w:szCs w:val="24"/>
        </w:rPr>
        <w:t xml:space="preserve"> Uniform</w:t>
      </w:r>
      <w:r w:rsidRPr="00FF53DC">
        <w:rPr>
          <w:rFonts w:ascii="Times New Roman" w:hAnsi="Times New Roman" w:cs="Times New Roman"/>
          <w:sz w:val="24"/>
          <w:szCs w:val="24"/>
        </w:rPr>
        <w:t xml:space="preserve"> Order Setting Ca</w:t>
      </w:r>
      <w:r w:rsidR="00D83975">
        <w:rPr>
          <w:rFonts w:ascii="Times New Roman" w:hAnsi="Times New Roman" w:cs="Times New Roman"/>
          <w:sz w:val="24"/>
          <w:szCs w:val="24"/>
        </w:rPr>
        <w:t>use</w:t>
      </w:r>
      <w:r w:rsidRPr="00FF53DC">
        <w:rPr>
          <w:rFonts w:ascii="Times New Roman" w:hAnsi="Times New Roman" w:cs="Times New Roman"/>
          <w:sz w:val="24"/>
          <w:szCs w:val="24"/>
        </w:rPr>
        <w:t xml:space="preserve"> for Trial and Pretrial (</w:t>
      </w:r>
      <w:r w:rsidR="00494727">
        <w:rPr>
          <w:rFonts w:ascii="Times New Roman" w:hAnsi="Times New Roman" w:cs="Times New Roman"/>
          <w:sz w:val="24"/>
          <w:szCs w:val="24"/>
        </w:rPr>
        <w:t xml:space="preserve">Jury </w:t>
      </w:r>
      <w:proofErr w:type="gramStart"/>
      <w:r w:rsidR="00494727">
        <w:rPr>
          <w:rFonts w:ascii="Times New Roman" w:hAnsi="Times New Roman" w:cs="Times New Roman"/>
          <w:sz w:val="24"/>
          <w:szCs w:val="24"/>
        </w:rPr>
        <w:t>Trial</w:t>
      </w:r>
      <w:r w:rsidRPr="00FF53DC">
        <w:rPr>
          <w:rFonts w:ascii="Times New Roman" w:hAnsi="Times New Roman" w:cs="Times New Roman"/>
          <w:sz w:val="24"/>
          <w:szCs w:val="24"/>
        </w:rPr>
        <w:t>)</w:t>
      </w:r>
      <w:r w:rsidR="00D839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3975">
        <w:rPr>
          <w:rFonts w:ascii="Times New Roman" w:hAnsi="Times New Roman" w:cs="Times New Roman"/>
          <w:sz w:val="24"/>
          <w:szCs w:val="24"/>
        </w:rPr>
        <w:t>“Order Setti</w:t>
      </w:r>
      <w:r w:rsidRPr="00FF53DC">
        <w:rPr>
          <w:rFonts w:ascii="Times New Roman" w:hAnsi="Times New Roman" w:cs="Times New Roman"/>
          <w:sz w:val="24"/>
          <w:szCs w:val="24"/>
        </w:rPr>
        <w:t xml:space="preserve">ng Trial”).  The Order Setting Trial </w:t>
      </w:r>
      <w:r w:rsidR="00D83975">
        <w:rPr>
          <w:rFonts w:ascii="Times New Roman" w:hAnsi="Times New Roman" w:cs="Times New Roman"/>
          <w:sz w:val="24"/>
          <w:szCs w:val="24"/>
        </w:rPr>
        <w:t xml:space="preserve">established, among other </w:t>
      </w:r>
      <w:r w:rsidR="00EA074D">
        <w:rPr>
          <w:rFonts w:ascii="Times New Roman" w:hAnsi="Times New Roman" w:cs="Times New Roman"/>
          <w:sz w:val="24"/>
          <w:szCs w:val="24"/>
        </w:rPr>
        <w:t>matters</w:t>
      </w:r>
      <w:r w:rsidR="00D83975">
        <w:rPr>
          <w:rFonts w:ascii="Times New Roman" w:hAnsi="Times New Roman" w:cs="Times New Roman"/>
          <w:sz w:val="24"/>
          <w:szCs w:val="24"/>
        </w:rPr>
        <w:t xml:space="preserve">, various deadlines for the completion of discovery, including expert discovery; the filing of certain dispositive and non-dispositive motions; </w:t>
      </w:r>
      <w:r w:rsidR="00EA074D">
        <w:rPr>
          <w:rFonts w:ascii="Times New Roman" w:hAnsi="Times New Roman" w:cs="Times New Roman"/>
          <w:sz w:val="24"/>
          <w:szCs w:val="24"/>
        </w:rPr>
        <w:t xml:space="preserve">and </w:t>
      </w:r>
      <w:r w:rsidR="00D83975">
        <w:rPr>
          <w:rFonts w:ascii="Times New Roman" w:hAnsi="Times New Roman" w:cs="Times New Roman"/>
          <w:sz w:val="24"/>
          <w:szCs w:val="24"/>
        </w:rPr>
        <w:t xml:space="preserve">the </w:t>
      </w:r>
      <w:r w:rsidR="00EA074D">
        <w:rPr>
          <w:rFonts w:ascii="Times New Roman" w:hAnsi="Times New Roman" w:cs="Times New Roman"/>
          <w:sz w:val="24"/>
          <w:szCs w:val="24"/>
        </w:rPr>
        <w:t xml:space="preserve">scheduling and </w:t>
      </w:r>
      <w:r w:rsidR="00D83975">
        <w:rPr>
          <w:rFonts w:ascii="Times New Roman" w:hAnsi="Times New Roman" w:cs="Times New Roman"/>
          <w:sz w:val="24"/>
          <w:szCs w:val="24"/>
        </w:rPr>
        <w:t xml:space="preserve">completion of hearings on </w:t>
      </w:r>
      <w:r w:rsidR="00EA074D">
        <w:rPr>
          <w:rFonts w:ascii="Times New Roman" w:hAnsi="Times New Roman" w:cs="Times New Roman"/>
          <w:sz w:val="24"/>
          <w:szCs w:val="24"/>
        </w:rPr>
        <w:t xml:space="preserve">the parties’ respective dispositive and non-dispositive motions.  </w:t>
      </w:r>
      <w:r w:rsidRPr="00FF53DC">
        <w:rPr>
          <w:rFonts w:ascii="Times New Roman" w:hAnsi="Times New Roman" w:cs="Times New Roman"/>
          <w:sz w:val="24"/>
          <w:szCs w:val="24"/>
        </w:rPr>
        <w:t>The Order Setting Trial further provides that “[a]ll motions</w:t>
      </w:r>
      <w:r w:rsidR="003E7290">
        <w:rPr>
          <w:rFonts w:ascii="Times New Roman" w:hAnsi="Times New Roman" w:cs="Times New Roman"/>
          <w:sz w:val="24"/>
          <w:szCs w:val="24"/>
        </w:rPr>
        <w:t xml:space="preserve"> other than motions in limine not heard</w:t>
      </w:r>
      <w:r w:rsidRPr="00FF53DC">
        <w:rPr>
          <w:rFonts w:ascii="Times New Roman" w:hAnsi="Times New Roman" w:cs="Times New Roman"/>
          <w:sz w:val="24"/>
          <w:szCs w:val="24"/>
        </w:rPr>
        <w:t xml:space="preserve"> </w:t>
      </w:r>
      <w:r w:rsidRPr="003E64EF">
        <w:rPr>
          <w:rFonts w:ascii="Times New Roman" w:hAnsi="Times New Roman" w:cs="Times New Roman"/>
          <w:b/>
          <w:sz w:val="24"/>
          <w:szCs w:val="24"/>
          <w:u w:val="single"/>
        </w:rPr>
        <w:t>before</w:t>
      </w:r>
      <w:r w:rsidRPr="00FF53DC">
        <w:rPr>
          <w:rFonts w:ascii="Times New Roman" w:hAnsi="Times New Roman" w:cs="Times New Roman"/>
          <w:sz w:val="24"/>
          <w:szCs w:val="24"/>
        </w:rPr>
        <w:t xml:space="preserve"> </w:t>
      </w:r>
      <w:r w:rsidR="003E64EF">
        <w:rPr>
          <w:rFonts w:ascii="Times New Roman" w:hAnsi="Times New Roman" w:cs="Times New Roman"/>
          <w:sz w:val="24"/>
          <w:szCs w:val="24"/>
        </w:rPr>
        <w:t xml:space="preserve">the pretrial conference </w:t>
      </w:r>
      <w:r w:rsidR="00EA074D">
        <w:rPr>
          <w:rFonts w:ascii="Times New Roman" w:hAnsi="Times New Roman" w:cs="Times New Roman"/>
          <w:sz w:val="24"/>
          <w:szCs w:val="24"/>
        </w:rPr>
        <w:t>shall be deemed abandoned.”</w:t>
      </w: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053715">
      <w:pPr>
        <w:spacing w:line="276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>Based on the foregoing, it is ORDERED as follows:</w:t>
      </w:r>
    </w:p>
    <w:p w:rsidR="00FF53DC" w:rsidRPr="00FF53DC" w:rsidRDefault="00FF53DC" w:rsidP="00B5428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657" w:rsidRDefault="00E4004A" w:rsidP="00B5428E">
      <w:pPr>
        <w:pStyle w:val="ListParagraph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04A">
        <w:rPr>
          <w:rFonts w:ascii="Times New Roman" w:hAnsi="Times New Roman" w:cs="Times New Roman"/>
          <w:b/>
          <w:sz w:val="24"/>
          <w:szCs w:val="24"/>
          <w:u w:val="single"/>
        </w:rPr>
        <w:t>TRIAL DATE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F53DC" w:rsidRPr="00A41657">
        <w:rPr>
          <w:rFonts w:ascii="Times New Roman" w:hAnsi="Times New Roman" w:cs="Times New Roman"/>
          <w:sz w:val="24"/>
          <w:szCs w:val="24"/>
        </w:rPr>
        <w:t xml:space="preserve">The </w:t>
      </w:r>
      <w:r w:rsidR="00D70A3E">
        <w:rPr>
          <w:rFonts w:ascii="Times New Roman" w:hAnsi="Times New Roman" w:cs="Times New Roman"/>
          <w:sz w:val="24"/>
          <w:szCs w:val="24"/>
        </w:rPr>
        <w:t xml:space="preserve">jury </w:t>
      </w:r>
      <w:r w:rsidR="00FF53DC" w:rsidRPr="00A41657">
        <w:rPr>
          <w:rFonts w:ascii="Times New Roman" w:hAnsi="Times New Roman" w:cs="Times New Roman"/>
          <w:sz w:val="24"/>
          <w:szCs w:val="24"/>
        </w:rPr>
        <w:t xml:space="preserve">trial of this case is continued and </w:t>
      </w:r>
      <w:r w:rsidR="00EA074D">
        <w:rPr>
          <w:rFonts w:ascii="Times New Roman" w:hAnsi="Times New Roman" w:cs="Times New Roman"/>
          <w:sz w:val="24"/>
          <w:szCs w:val="24"/>
        </w:rPr>
        <w:t xml:space="preserve">reset </w:t>
      </w:r>
      <w:r w:rsidR="00EF35F9">
        <w:rPr>
          <w:rFonts w:ascii="Times New Roman" w:hAnsi="Times New Roman" w:cs="Times New Roman"/>
          <w:sz w:val="24"/>
          <w:szCs w:val="24"/>
        </w:rPr>
        <w:t xml:space="preserve">for jury trial during the </w:t>
      </w:r>
      <w:r w:rsidR="00EF35F9" w:rsidRPr="00070316">
        <w:rPr>
          <w:rFonts w:ascii="Times New Roman" w:hAnsi="Times New Roman" w:cs="Times New Roman"/>
          <w:b/>
          <w:sz w:val="24"/>
          <w:szCs w:val="24"/>
        </w:rPr>
        <w:t xml:space="preserve">week(s) of </w:t>
      </w:r>
      <w:r w:rsidR="001D7385" w:rsidRPr="001D7385">
        <w:rPr>
          <w:rFonts w:ascii="Times New Roman" w:hAnsi="Times New Roman" w:cs="Times New Roman"/>
          <w:b/>
          <w:sz w:val="24"/>
          <w:szCs w:val="24"/>
        </w:rPr>
        <w:t>__</w:t>
      </w:r>
      <w:r w:rsidR="00EA074D" w:rsidRPr="00070316">
        <w:rPr>
          <w:rFonts w:ascii="Times New Roman" w:hAnsi="Times New Roman" w:cs="Times New Roman"/>
          <w:b/>
          <w:sz w:val="24"/>
          <w:szCs w:val="24"/>
        </w:rPr>
        <w:t>, 20</w:t>
      </w:r>
      <w:r w:rsidR="001D7385">
        <w:rPr>
          <w:rFonts w:ascii="Times New Roman" w:hAnsi="Times New Roman" w:cs="Times New Roman"/>
          <w:b/>
          <w:sz w:val="24"/>
          <w:szCs w:val="24"/>
        </w:rPr>
        <w:t>__</w:t>
      </w:r>
      <w:r w:rsidR="00EA074D" w:rsidRPr="000703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35F9" w:rsidRPr="00070316">
        <w:rPr>
          <w:rFonts w:ascii="Times New Roman" w:hAnsi="Times New Roman" w:cs="Times New Roman"/>
          <w:b/>
          <w:sz w:val="24"/>
          <w:szCs w:val="24"/>
        </w:rPr>
        <w:t xml:space="preserve">commencing at 8:30 a.m. </w:t>
      </w:r>
      <w:r w:rsidR="00EF35F9" w:rsidRPr="00070316">
        <w:rPr>
          <w:rFonts w:ascii="Times New Roman" w:hAnsi="Times New Roman" w:cs="Times New Roman"/>
          <w:sz w:val="24"/>
          <w:szCs w:val="24"/>
        </w:rPr>
        <w:t>in Courtroom 504</w:t>
      </w:r>
      <w:r w:rsidR="00EF35F9">
        <w:rPr>
          <w:rFonts w:ascii="Times New Roman" w:hAnsi="Times New Roman" w:cs="Times New Roman"/>
          <w:sz w:val="24"/>
          <w:szCs w:val="24"/>
        </w:rPr>
        <w:t xml:space="preserve">.  A </w:t>
      </w:r>
      <w:r w:rsidR="00392FF0" w:rsidRPr="00A41657">
        <w:rPr>
          <w:rFonts w:ascii="Times New Roman" w:hAnsi="Times New Roman" w:cs="Times New Roman"/>
          <w:sz w:val="24"/>
          <w:szCs w:val="24"/>
        </w:rPr>
        <w:t>15</w:t>
      </w:r>
      <w:r w:rsidR="008F3BC3">
        <w:rPr>
          <w:rFonts w:ascii="Times New Roman" w:hAnsi="Times New Roman" w:cs="Times New Roman"/>
          <w:sz w:val="24"/>
          <w:szCs w:val="24"/>
        </w:rPr>
        <w:t>-</w:t>
      </w:r>
      <w:r w:rsidR="00FF53DC" w:rsidRPr="00A41657">
        <w:rPr>
          <w:rFonts w:ascii="Times New Roman" w:hAnsi="Times New Roman" w:cs="Times New Roman"/>
          <w:sz w:val="24"/>
          <w:szCs w:val="24"/>
        </w:rPr>
        <w:t xml:space="preserve">minute </w:t>
      </w:r>
      <w:r w:rsidR="00FF53DC" w:rsidRPr="00070316">
        <w:rPr>
          <w:rFonts w:ascii="Times New Roman" w:hAnsi="Times New Roman" w:cs="Times New Roman"/>
          <w:sz w:val="24"/>
          <w:szCs w:val="24"/>
        </w:rPr>
        <w:t xml:space="preserve">pretrial conference </w:t>
      </w:r>
      <w:r w:rsidR="00EF35F9" w:rsidRPr="00070316">
        <w:rPr>
          <w:rFonts w:ascii="Times New Roman" w:hAnsi="Times New Roman" w:cs="Times New Roman"/>
          <w:sz w:val="24"/>
          <w:szCs w:val="24"/>
        </w:rPr>
        <w:t xml:space="preserve">is scheduled </w:t>
      </w:r>
      <w:r w:rsidR="00FF53DC" w:rsidRPr="00070316">
        <w:rPr>
          <w:rFonts w:ascii="Times New Roman" w:hAnsi="Times New Roman" w:cs="Times New Roman"/>
          <w:sz w:val="24"/>
          <w:szCs w:val="24"/>
        </w:rPr>
        <w:t xml:space="preserve">for </w:t>
      </w:r>
      <w:r w:rsidR="001D7385">
        <w:rPr>
          <w:rFonts w:ascii="Times New Roman" w:hAnsi="Times New Roman" w:cs="Times New Roman"/>
          <w:sz w:val="24"/>
          <w:szCs w:val="24"/>
        </w:rPr>
        <w:t>__</w:t>
      </w:r>
      <w:r w:rsidR="00392FF0" w:rsidRPr="00070316">
        <w:rPr>
          <w:rFonts w:ascii="Times New Roman" w:hAnsi="Times New Roman" w:cs="Times New Roman"/>
          <w:b/>
          <w:sz w:val="24"/>
          <w:szCs w:val="24"/>
        </w:rPr>
        <w:t>, 20</w:t>
      </w:r>
      <w:r w:rsidR="001D7385">
        <w:rPr>
          <w:rFonts w:ascii="Times New Roman" w:hAnsi="Times New Roman" w:cs="Times New Roman"/>
          <w:b/>
          <w:sz w:val="24"/>
          <w:szCs w:val="24"/>
        </w:rPr>
        <w:t>__</w:t>
      </w:r>
      <w:r w:rsidR="00FF53DC" w:rsidRPr="00070316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1D7385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 w:rsidR="001D7385">
        <w:rPr>
          <w:rFonts w:ascii="Times New Roman" w:hAnsi="Times New Roman" w:cs="Times New Roman"/>
          <w:b/>
          <w:sz w:val="24"/>
          <w:szCs w:val="24"/>
        </w:rPr>
        <w:t>_</w:t>
      </w:r>
      <w:r w:rsidR="00392FF0" w:rsidRPr="00070316">
        <w:rPr>
          <w:rFonts w:ascii="Times New Roman" w:hAnsi="Times New Roman" w:cs="Times New Roman"/>
          <w:b/>
          <w:sz w:val="24"/>
          <w:szCs w:val="24"/>
        </w:rPr>
        <w:t>:</w:t>
      </w:r>
      <w:r w:rsidR="001D738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1D7385">
        <w:rPr>
          <w:rFonts w:ascii="Times New Roman" w:hAnsi="Times New Roman" w:cs="Times New Roman"/>
          <w:b/>
          <w:sz w:val="24"/>
          <w:szCs w:val="24"/>
        </w:rPr>
        <w:t>_</w:t>
      </w:r>
      <w:r w:rsidR="00FF53DC" w:rsidRPr="00070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1A5" w:rsidRPr="00070316">
        <w:rPr>
          <w:rFonts w:ascii="Times New Roman" w:hAnsi="Times New Roman" w:cs="Times New Roman"/>
          <w:b/>
          <w:sz w:val="24"/>
          <w:szCs w:val="24"/>
        </w:rPr>
        <w:t>a.</w:t>
      </w:r>
      <w:r w:rsidR="00FF53DC" w:rsidRPr="00070316">
        <w:rPr>
          <w:rFonts w:ascii="Times New Roman" w:hAnsi="Times New Roman" w:cs="Times New Roman"/>
          <w:b/>
          <w:sz w:val="24"/>
          <w:szCs w:val="24"/>
        </w:rPr>
        <w:t>m</w:t>
      </w:r>
      <w:r w:rsidR="00FF53DC" w:rsidRPr="00A41657">
        <w:rPr>
          <w:rFonts w:ascii="Times New Roman" w:hAnsi="Times New Roman" w:cs="Times New Roman"/>
          <w:sz w:val="24"/>
          <w:szCs w:val="24"/>
        </w:rPr>
        <w:t>.</w:t>
      </w:r>
      <w:r w:rsidR="001D7385">
        <w:rPr>
          <w:rFonts w:ascii="Times New Roman" w:hAnsi="Times New Roman" w:cs="Times New Roman"/>
          <w:sz w:val="24"/>
          <w:szCs w:val="24"/>
        </w:rPr>
        <w:t>/</w:t>
      </w:r>
      <w:r w:rsidR="001D7385" w:rsidRPr="001D7385">
        <w:rPr>
          <w:rFonts w:ascii="Times New Roman" w:hAnsi="Times New Roman" w:cs="Times New Roman"/>
          <w:b/>
          <w:sz w:val="24"/>
          <w:szCs w:val="24"/>
        </w:rPr>
        <w:t>p.m.</w:t>
      </w:r>
      <w:r w:rsidR="00EF35F9">
        <w:rPr>
          <w:rFonts w:ascii="Times New Roman" w:hAnsi="Times New Roman" w:cs="Times New Roman"/>
          <w:sz w:val="24"/>
          <w:szCs w:val="24"/>
        </w:rPr>
        <w:t>, in Hearing Room 521, in accordance with Florida Rule of Civil Procedure 1.200.</w:t>
      </w:r>
    </w:p>
    <w:p w:rsidR="00A41657" w:rsidRDefault="00A41657" w:rsidP="00B542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57" w:rsidRDefault="00D62573" w:rsidP="00B5428E">
      <w:pPr>
        <w:pStyle w:val="ListParagraph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573">
        <w:rPr>
          <w:rFonts w:ascii="Times New Roman" w:hAnsi="Times New Roman" w:cs="Times New Roman"/>
          <w:b/>
          <w:sz w:val="24"/>
          <w:szCs w:val="24"/>
          <w:u w:val="single"/>
        </w:rPr>
        <w:t>PRIOR DATES/DEADLINES CONTROLLING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41A5">
        <w:rPr>
          <w:rFonts w:ascii="Times New Roman" w:hAnsi="Times New Roman" w:cs="Times New Roman"/>
          <w:sz w:val="24"/>
          <w:szCs w:val="24"/>
        </w:rPr>
        <w:t>Notwithstanding the continuance</w:t>
      </w:r>
      <w:r w:rsidR="00FF53DC" w:rsidRPr="00A41657">
        <w:rPr>
          <w:rFonts w:ascii="Times New Roman" w:hAnsi="Times New Roman" w:cs="Times New Roman"/>
          <w:sz w:val="24"/>
          <w:szCs w:val="24"/>
        </w:rPr>
        <w:t xml:space="preserve">, unless specifically stated otherwise in this order, all </w:t>
      </w:r>
      <w:bookmarkStart w:id="0" w:name="_GoBack"/>
      <w:bookmarkEnd w:id="0"/>
      <w:r w:rsidR="00FF53DC" w:rsidRPr="00A41657">
        <w:rPr>
          <w:rFonts w:ascii="Times New Roman" w:hAnsi="Times New Roman" w:cs="Times New Roman"/>
          <w:sz w:val="24"/>
          <w:szCs w:val="24"/>
        </w:rPr>
        <w:t>dates and deadlines set forth in the Order Sett</w:t>
      </w:r>
      <w:r w:rsidR="00B5428E">
        <w:rPr>
          <w:rFonts w:ascii="Times New Roman" w:hAnsi="Times New Roman" w:cs="Times New Roman"/>
          <w:sz w:val="24"/>
          <w:szCs w:val="24"/>
        </w:rPr>
        <w:t xml:space="preserve">ing Trial shall remain fixed and the same, </w:t>
      </w:r>
      <w:r w:rsidR="00FF53DC" w:rsidRPr="00A41657">
        <w:rPr>
          <w:rFonts w:ascii="Times New Roman" w:hAnsi="Times New Roman" w:cs="Times New Roman"/>
          <w:sz w:val="24"/>
          <w:szCs w:val="24"/>
        </w:rPr>
        <w:t xml:space="preserve">and nothing in </w:t>
      </w:r>
      <w:r w:rsidR="00FF53DC" w:rsidRPr="00A41657">
        <w:rPr>
          <w:rFonts w:ascii="Times New Roman" w:hAnsi="Times New Roman" w:cs="Times New Roman"/>
          <w:sz w:val="24"/>
          <w:szCs w:val="24"/>
          <w:u w:val="single"/>
        </w:rPr>
        <w:t>this</w:t>
      </w:r>
      <w:r w:rsidR="00FF53DC" w:rsidRPr="00A41657">
        <w:rPr>
          <w:rFonts w:ascii="Times New Roman" w:hAnsi="Times New Roman" w:cs="Times New Roman"/>
          <w:sz w:val="24"/>
          <w:szCs w:val="24"/>
        </w:rPr>
        <w:t xml:space="preserve"> order shall constitute </w:t>
      </w:r>
      <w:r w:rsidR="00FF53DC" w:rsidRPr="00A41657">
        <w:rPr>
          <w:rFonts w:ascii="Times New Roman" w:hAnsi="Times New Roman" w:cs="Times New Roman"/>
          <w:sz w:val="24"/>
          <w:szCs w:val="24"/>
        </w:rPr>
        <w:lastRenderedPageBreak/>
        <w:t xml:space="preserve">a continuance </w:t>
      </w:r>
      <w:r w:rsidR="00070316">
        <w:rPr>
          <w:rFonts w:ascii="Times New Roman" w:hAnsi="Times New Roman" w:cs="Times New Roman"/>
          <w:sz w:val="24"/>
          <w:szCs w:val="24"/>
        </w:rPr>
        <w:t xml:space="preserve">or extension </w:t>
      </w:r>
      <w:r w:rsidR="00FF53DC" w:rsidRPr="00A41657">
        <w:rPr>
          <w:rFonts w:ascii="Times New Roman" w:hAnsi="Times New Roman" w:cs="Times New Roman"/>
          <w:sz w:val="24"/>
          <w:szCs w:val="24"/>
        </w:rPr>
        <w:t>of any such previously established date or deadline</w:t>
      </w:r>
      <w:r w:rsidR="00D70A3E">
        <w:rPr>
          <w:rFonts w:ascii="Times New Roman" w:hAnsi="Times New Roman" w:cs="Times New Roman"/>
          <w:sz w:val="24"/>
          <w:szCs w:val="24"/>
        </w:rPr>
        <w:t xml:space="preserve"> set forth in the prior order</w:t>
      </w:r>
      <w:r w:rsidR="00FF53DC" w:rsidRPr="00A41657">
        <w:rPr>
          <w:rFonts w:ascii="Times New Roman" w:hAnsi="Times New Roman" w:cs="Times New Roman"/>
          <w:sz w:val="24"/>
          <w:szCs w:val="24"/>
        </w:rPr>
        <w:t>.</w:t>
      </w:r>
    </w:p>
    <w:p w:rsidR="00A41657" w:rsidRPr="00A41657" w:rsidRDefault="00A41657" w:rsidP="00B542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D2" w:rsidRDefault="00C11819" w:rsidP="00053715">
      <w:pPr>
        <w:pStyle w:val="ListParagraph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0A3E">
        <w:rPr>
          <w:rFonts w:ascii="Times New Roman" w:hAnsi="Times New Roman" w:cs="Times New Roman"/>
          <w:b/>
          <w:sz w:val="24"/>
          <w:szCs w:val="24"/>
          <w:u w:val="single"/>
        </w:rPr>
        <w:t>MOTIONS</w:t>
      </w:r>
      <w:r w:rsidR="00FF53DC" w:rsidRPr="000630D2">
        <w:rPr>
          <w:rFonts w:ascii="Times New Roman" w:hAnsi="Times New Roman" w:cs="Times New Roman"/>
          <w:sz w:val="24"/>
          <w:szCs w:val="24"/>
        </w:rPr>
        <w:t xml:space="preserve">.  </w:t>
      </w:r>
      <w:r w:rsidRPr="000630D2">
        <w:rPr>
          <w:rFonts w:ascii="Times New Roman" w:hAnsi="Times New Roman" w:cs="Times New Roman"/>
          <w:sz w:val="24"/>
          <w:szCs w:val="24"/>
        </w:rPr>
        <w:t xml:space="preserve">Motions in limine must be filed not less than 30 days before the </w:t>
      </w:r>
      <w:r w:rsidR="00C87241" w:rsidRPr="000630D2">
        <w:rPr>
          <w:rFonts w:ascii="Times New Roman" w:hAnsi="Times New Roman" w:cs="Times New Roman"/>
          <w:sz w:val="24"/>
          <w:szCs w:val="24"/>
        </w:rPr>
        <w:t xml:space="preserve">pretrial conference and must be scheduled for hearing </w:t>
      </w:r>
      <w:r w:rsidR="00C87241" w:rsidRPr="00D70A3E">
        <w:rPr>
          <w:rFonts w:ascii="Times New Roman" w:hAnsi="Times New Roman" w:cs="Times New Roman"/>
          <w:sz w:val="24"/>
          <w:szCs w:val="24"/>
          <w:u w:val="single"/>
        </w:rPr>
        <w:t>and heard</w:t>
      </w:r>
      <w:r w:rsidR="00C87241" w:rsidRPr="000630D2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D70A3E">
        <w:rPr>
          <w:rFonts w:ascii="Times New Roman" w:hAnsi="Times New Roman" w:cs="Times New Roman"/>
          <w:sz w:val="24"/>
          <w:szCs w:val="24"/>
        </w:rPr>
        <w:t>Ju</w:t>
      </w:r>
      <w:r w:rsidR="004241A5">
        <w:rPr>
          <w:rFonts w:ascii="Times New Roman" w:hAnsi="Times New Roman" w:cs="Times New Roman"/>
          <w:sz w:val="24"/>
          <w:szCs w:val="24"/>
        </w:rPr>
        <w:t>ly 1,</w:t>
      </w:r>
      <w:r w:rsidR="00D70A3E">
        <w:rPr>
          <w:rFonts w:ascii="Times New Roman" w:hAnsi="Times New Roman" w:cs="Times New Roman"/>
          <w:sz w:val="24"/>
          <w:szCs w:val="24"/>
        </w:rPr>
        <w:t xml:space="preserve"> 2015</w:t>
      </w:r>
      <w:r w:rsidR="00C87241" w:rsidRPr="000630D2">
        <w:rPr>
          <w:rFonts w:ascii="Times New Roman" w:hAnsi="Times New Roman" w:cs="Times New Roman"/>
          <w:sz w:val="24"/>
          <w:szCs w:val="24"/>
        </w:rPr>
        <w:t xml:space="preserve">.  Otherwise, such motions will be deemed abandoned.  Objections raised in depositions expected to be introduced at trial must be filed with the </w:t>
      </w:r>
      <w:r w:rsidR="00DA2043">
        <w:rPr>
          <w:rFonts w:ascii="Times New Roman" w:hAnsi="Times New Roman" w:cs="Times New Roman"/>
          <w:sz w:val="24"/>
          <w:szCs w:val="24"/>
        </w:rPr>
        <w:t>Court</w:t>
      </w:r>
      <w:r w:rsidR="00C87241" w:rsidRPr="000630D2">
        <w:rPr>
          <w:rFonts w:ascii="Times New Roman" w:hAnsi="Times New Roman" w:cs="Times New Roman"/>
          <w:sz w:val="24"/>
          <w:szCs w:val="24"/>
        </w:rPr>
        <w:t xml:space="preserve"> 30 days prior to the pretrial conference and must be scheduled for hearing and heard </w:t>
      </w:r>
      <w:r w:rsidR="00C95E58">
        <w:rPr>
          <w:rFonts w:ascii="Times New Roman" w:hAnsi="Times New Roman" w:cs="Times New Roman"/>
          <w:sz w:val="24"/>
          <w:szCs w:val="24"/>
        </w:rPr>
        <w:t xml:space="preserve">on </w:t>
      </w:r>
      <w:r w:rsidR="00C87241" w:rsidRPr="000630D2">
        <w:rPr>
          <w:rFonts w:ascii="Times New Roman" w:hAnsi="Times New Roman" w:cs="Times New Roman"/>
          <w:sz w:val="24"/>
          <w:szCs w:val="24"/>
        </w:rPr>
        <w:t xml:space="preserve">or before </w:t>
      </w:r>
      <w:r w:rsidR="00C95E58">
        <w:rPr>
          <w:rFonts w:ascii="Times New Roman" w:hAnsi="Times New Roman" w:cs="Times New Roman"/>
          <w:sz w:val="24"/>
          <w:szCs w:val="24"/>
        </w:rPr>
        <w:t>Ju</w:t>
      </w:r>
      <w:r w:rsidR="004241A5">
        <w:rPr>
          <w:rFonts w:ascii="Times New Roman" w:hAnsi="Times New Roman" w:cs="Times New Roman"/>
          <w:sz w:val="24"/>
          <w:szCs w:val="24"/>
        </w:rPr>
        <w:t>ly 1</w:t>
      </w:r>
      <w:r w:rsidR="00C95E58">
        <w:rPr>
          <w:rFonts w:ascii="Times New Roman" w:hAnsi="Times New Roman" w:cs="Times New Roman"/>
          <w:sz w:val="24"/>
          <w:szCs w:val="24"/>
        </w:rPr>
        <w:t>, 2015</w:t>
      </w:r>
      <w:r w:rsidR="00C87241" w:rsidRPr="000630D2">
        <w:rPr>
          <w:rFonts w:ascii="Times New Roman" w:hAnsi="Times New Roman" w:cs="Times New Roman"/>
          <w:sz w:val="24"/>
          <w:szCs w:val="24"/>
        </w:rPr>
        <w:t>.</w:t>
      </w:r>
      <w:r w:rsidR="00070316">
        <w:rPr>
          <w:rFonts w:ascii="Times New Roman" w:hAnsi="Times New Roman" w:cs="Times New Roman"/>
          <w:sz w:val="24"/>
          <w:szCs w:val="24"/>
        </w:rPr>
        <w:t xml:space="preserve">  Otherwise, such objections will be deemed overruled.</w:t>
      </w:r>
    </w:p>
    <w:p w:rsidR="000630D2" w:rsidRPr="000630D2" w:rsidRDefault="000630D2" w:rsidP="000537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7C" w:rsidRDefault="00735DFC" w:rsidP="00053715">
      <w:pPr>
        <w:pStyle w:val="ListParagraph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E58">
        <w:rPr>
          <w:rFonts w:ascii="Times New Roman" w:hAnsi="Times New Roman" w:cs="Times New Roman"/>
          <w:b/>
          <w:sz w:val="24"/>
          <w:szCs w:val="24"/>
          <w:u w:val="single"/>
        </w:rPr>
        <w:t>COUNSEL MEETING PRIOR TO PRETRIAL CONFERENCE</w:t>
      </w:r>
      <w:r w:rsidRPr="006E2B7C">
        <w:rPr>
          <w:rFonts w:ascii="Times New Roman" w:hAnsi="Times New Roman" w:cs="Times New Roman"/>
          <w:sz w:val="24"/>
          <w:szCs w:val="24"/>
        </w:rPr>
        <w:t>.  The attorneys for all parties are directed to meet together by agreement initiated by counsel for the Plaintiff, no later than 10 days before the pretrial conference, to</w:t>
      </w:r>
      <w:r w:rsidR="00C95E58">
        <w:rPr>
          <w:rFonts w:ascii="Times New Roman" w:hAnsi="Times New Roman" w:cs="Times New Roman"/>
          <w:sz w:val="24"/>
          <w:szCs w:val="24"/>
        </w:rPr>
        <w:t xml:space="preserve"> accomplish the following</w:t>
      </w:r>
      <w:r w:rsidRPr="006E2B7C">
        <w:rPr>
          <w:rFonts w:ascii="Times New Roman" w:hAnsi="Times New Roman" w:cs="Times New Roman"/>
          <w:sz w:val="24"/>
          <w:szCs w:val="24"/>
        </w:rPr>
        <w:t>:</w:t>
      </w:r>
    </w:p>
    <w:p w:rsidR="006E2B7C" w:rsidRPr="006E2B7C" w:rsidRDefault="006E2B7C" w:rsidP="000537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053715">
      <w:pPr>
        <w:pStyle w:val="ListParagraph"/>
        <w:numPr>
          <w:ilvl w:val="1"/>
          <w:numId w:val="2"/>
        </w:num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 xml:space="preserve">Mark </w:t>
      </w:r>
      <w:r w:rsidR="00C95E58">
        <w:rPr>
          <w:rFonts w:ascii="Times New Roman" w:hAnsi="Times New Roman" w:cs="Times New Roman"/>
          <w:sz w:val="24"/>
          <w:szCs w:val="24"/>
        </w:rPr>
        <w:t>all exhibits for identification.</w:t>
      </w:r>
    </w:p>
    <w:p w:rsidR="00DC736D" w:rsidRDefault="00DC736D" w:rsidP="00053715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053715">
      <w:pPr>
        <w:pStyle w:val="ListParagraph"/>
        <w:numPr>
          <w:ilvl w:val="1"/>
          <w:numId w:val="2"/>
        </w:num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Prepare an exhibit list for the Clerk and Court (</w:t>
      </w:r>
      <w:r w:rsidR="00DA2043">
        <w:rPr>
          <w:rFonts w:ascii="Times New Roman" w:hAnsi="Times New Roman" w:cs="Times New Roman"/>
          <w:sz w:val="24"/>
          <w:szCs w:val="24"/>
        </w:rPr>
        <w:t xml:space="preserve">the </w:t>
      </w:r>
      <w:r w:rsidRPr="00DC736D">
        <w:rPr>
          <w:rFonts w:ascii="Times New Roman" w:hAnsi="Times New Roman" w:cs="Times New Roman"/>
          <w:sz w:val="24"/>
          <w:szCs w:val="24"/>
        </w:rPr>
        <w:t>a</w:t>
      </w:r>
      <w:r w:rsidR="00DA2043">
        <w:rPr>
          <w:rFonts w:ascii="Times New Roman" w:hAnsi="Times New Roman" w:cs="Times New Roman"/>
          <w:sz w:val="24"/>
          <w:szCs w:val="24"/>
        </w:rPr>
        <w:t>ctual exhibits and documentary</w:t>
      </w:r>
      <w:r w:rsidRPr="00DC736D">
        <w:rPr>
          <w:rFonts w:ascii="Times New Roman" w:hAnsi="Times New Roman" w:cs="Times New Roman"/>
          <w:sz w:val="24"/>
          <w:szCs w:val="24"/>
        </w:rPr>
        <w:t xml:space="preserve"> evidence must be availab</w:t>
      </w:r>
      <w:r w:rsidR="00C95E58">
        <w:rPr>
          <w:rFonts w:ascii="Times New Roman" w:hAnsi="Times New Roman" w:cs="Times New Roman"/>
          <w:sz w:val="24"/>
          <w:szCs w:val="24"/>
        </w:rPr>
        <w:t>le for inspection at this time</w:t>
      </w:r>
      <w:r w:rsidR="00DA2043">
        <w:rPr>
          <w:rFonts w:ascii="Times New Roman" w:hAnsi="Times New Roman" w:cs="Times New Roman"/>
          <w:sz w:val="24"/>
          <w:szCs w:val="24"/>
        </w:rPr>
        <w:t xml:space="preserve"> and each exhibit must be separately tagged or tabbed</w:t>
      </w:r>
      <w:r w:rsidR="00C95E58">
        <w:rPr>
          <w:rFonts w:ascii="Times New Roman" w:hAnsi="Times New Roman" w:cs="Times New Roman"/>
          <w:sz w:val="24"/>
          <w:szCs w:val="24"/>
        </w:rPr>
        <w:t>).</w:t>
      </w:r>
    </w:p>
    <w:p w:rsidR="00DC736D" w:rsidRPr="00DC736D" w:rsidRDefault="00DC736D" w:rsidP="000537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053715">
      <w:pPr>
        <w:pStyle w:val="ListParagraph"/>
        <w:numPr>
          <w:ilvl w:val="1"/>
          <w:numId w:val="2"/>
        </w:num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Stipulate to the admission into evidence or list specific objections, i</w:t>
      </w:r>
      <w:r w:rsidR="00C95E58">
        <w:rPr>
          <w:rFonts w:ascii="Times New Roman" w:hAnsi="Times New Roman" w:cs="Times New Roman"/>
          <w:sz w:val="24"/>
          <w:szCs w:val="24"/>
        </w:rPr>
        <w:t>f any, to each proposed exhibit.</w:t>
      </w:r>
    </w:p>
    <w:p w:rsidR="00DC736D" w:rsidRPr="00DC736D" w:rsidRDefault="00DC736D" w:rsidP="000537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053715">
      <w:pPr>
        <w:pStyle w:val="ListParagraph"/>
        <w:numPr>
          <w:ilvl w:val="1"/>
          <w:numId w:val="2"/>
        </w:num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Stipulate as to any matter of fact and law about which there is no issue to avoid unnecessary proof</w:t>
      </w:r>
      <w:r w:rsidR="00C95E58">
        <w:rPr>
          <w:rFonts w:ascii="Times New Roman" w:hAnsi="Times New Roman" w:cs="Times New Roman"/>
          <w:sz w:val="24"/>
          <w:szCs w:val="24"/>
        </w:rPr>
        <w:t>.</w:t>
      </w:r>
    </w:p>
    <w:p w:rsidR="00DC736D" w:rsidRPr="00DC736D" w:rsidRDefault="00DC736D" w:rsidP="000537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053715">
      <w:pPr>
        <w:pStyle w:val="ListParagraph"/>
        <w:numPr>
          <w:ilvl w:val="1"/>
          <w:numId w:val="2"/>
        </w:num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Review all depositions which are to be offered for any purpose other than impeachment to resolve objections to the por</w:t>
      </w:r>
      <w:r w:rsidR="00E56C88">
        <w:rPr>
          <w:rFonts w:ascii="Times New Roman" w:hAnsi="Times New Roman" w:cs="Times New Roman"/>
          <w:sz w:val="24"/>
          <w:szCs w:val="24"/>
        </w:rPr>
        <w:t>tions to be offered in evidence.</w:t>
      </w:r>
    </w:p>
    <w:p w:rsidR="00DC736D" w:rsidRPr="00DC736D" w:rsidRDefault="00DC736D" w:rsidP="000537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053715">
      <w:pPr>
        <w:pStyle w:val="ListParagraph"/>
        <w:numPr>
          <w:ilvl w:val="1"/>
          <w:numId w:val="2"/>
        </w:num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Discus</w:t>
      </w:r>
      <w:r w:rsidR="00E56C88">
        <w:rPr>
          <w:rFonts w:ascii="Times New Roman" w:hAnsi="Times New Roman" w:cs="Times New Roman"/>
          <w:sz w:val="24"/>
          <w:szCs w:val="24"/>
        </w:rPr>
        <w:t>s the possibility of settlement.</w:t>
      </w:r>
    </w:p>
    <w:p w:rsidR="00DC736D" w:rsidRPr="00DC736D" w:rsidRDefault="00DC736D" w:rsidP="000537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053715">
      <w:pPr>
        <w:pStyle w:val="ListParagraph"/>
        <w:numPr>
          <w:ilvl w:val="1"/>
          <w:numId w:val="2"/>
        </w:num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Submit an itemized statement of special dam</w:t>
      </w:r>
      <w:r w:rsidR="00E56C88">
        <w:rPr>
          <w:rFonts w:ascii="Times New Roman" w:hAnsi="Times New Roman" w:cs="Times New Roman"/>
          <w:sz w:val="24"/>
          <w:szCs w:val="24"/>
        </w:rPr>
        <w:t>ages Plaintiff expects to prove.</w:t>
      </w:r>
    </w:p>
    <w:p w:rsidR="00DC736D" w:rsidRPr="00DC736D" w:rsidRDefault="00DC736D" w:rsidP="000537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053715">
      <w:pPr>
        <w:pStyle w:val="ListParagraph"/>
        <w:numPr>
          <w:ilvl w:val="1"/>
          <w:numId w:val="2"/>
        </w:num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Discuss and complete any other matters which may simplify the issues or aid in the speedy disposition of this action, it</w:t>
      </w:r>
      <w:r w:rsidR="00E56C88">
        <w:rPr>
          <w:rFonts w:ascii="Times New Roman" w:hAnsi="Times New Roman" w:cs="Times New Roman"/>
          <w:sz w:val="24"/>
          <w:szCs w:val="24"/>
        </w:rPr>
        <w:t>s pretrial conference and trial.</w:t>
      </w:r>
    </w:p>
    <w:p w:rsidR="00DC736D" w:rsidRPr="00DC736D" w:rsidRDefault="00DC736D" w:rsidP="000537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7C" w:rsidRPr="00EC433B" w:rsidRDefault="00735DFC" w:rsidP="00EC433B">
      <w:pPr>
        <w:pStyle w:val="ListParagraph"/>
        <w:numPr>
          <w:ilvl w:val="1"/>
          <w:numId w:val="2"/>
        </w:num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 xml:space="preserve">Draft one Pretrial Conference Order (using the form order located at the Court website www.fljud13.org), signed by all participating counsel, that must be submitted </w:t>
      </w:r>
      <w:r w:rsidR="00E77DE3">
        <w:rPr>
          <w:rFonts w:ascii="Times New Roman" w:hAnsi="Times New Roman" w:cs="Times New Roman"/>
          <w:sz w:val="24"/>
          <w:szCs w:val="24"/>
        </w:rPr>
        <w:t>directly to the Court at least three</w:t>
      </w:r>
      <w:r w:rsidRPr="00DC736D">
        <w:rPr>
          <w:rFonts w:ascii="Times New Roman" w:hAnsi="Times New Roman" w:cs="Times New Roman"/>
          <w:sz w:val="24"/>
          <w:szCs w:val="24"/>
        </w:rPr>
        <w:t xml:space="preserve"> </w:t>
      </w:r>
      <w:r w:rsidR="00E77DE3">
        <w:rPr>
          <w:rFonts w:ascii="Times New Roman" w:hAnsi="Times New Roman" w:cs="Times New Roman"/>
          <w:sz w:val="24"/>
          <w:szCs w:val="24"/>
        </w:rPr>
        <w:t xml:space="preserve">full </w:t>
      </w:r>
      <w:r w:rsidRPr="00DC736D">
        <w:rPr>
          <w:rFonts w:ascii="Times New Roman" w:hAnsi="Times New Roman" w:cs="Times New Roman"/>
          <w:sz w:val="24"/>
          <w:szCs w:val="24"/>
        </w:rPr>
        <w:t xml:space="preserve">days </w:t>
      </w:r>
      <w:r w:rsidR="00E77DE3">
        <w:rPr>
          <w:rFonts w:ascii="Times New Roman" w:hAnsi="Times New Roman" w:cs="Times New Roman"/>
          <w:sz w:val="24"/>
          <w:szCs w:val="24"/>
        </w:rPr>
        <w:t>before</w:t>
      </w:r>
      <w:r w:rsidRPr="00DC736D">
        <w:rPr>
          <w:rFonts w:ascii="Times New Roman" w:hAnsi="Times New Roman" w:cs="Times New Roman"/>
          <w:sz w:val="24"/>
          <w:szCs w:val="24"/>
        </w:rPr>
        <w:t xml:space="preserve"> the pretrial</w:t>
      </w:r>
      <w:r w:rsidR="006E2B7C" w:rsidRPr="00DC736D">
        <w:rPr>
          <w:rFonts w:ascii="Times New Roman" w:hAnsi="Times New Roman" w:cs="Times New Roman"/>
          <w:sz w:val="24"/>
          <w:szCs w:val="24"/>
        </w:rPr>
        <w:t xml:space="preserve"> </w:t>
      </w:r>
      <w:r w:rsidRPr="00DC736D">
        <w:rPr>
          <w:rFonts w:ascii="Times New Roman" w:hAnsi="Times New Roman" w:cs="Times New Roman"/>
          <w:sz w:val="24"/>
          <w:szCs w:val="24"/>
        </w:rPr>
        <w:t>conference. I</w:t>
      </w:r>
      <w:r w:rsidR="00E77DE3">
        <w:rPr>
          <w:rFonts w:ascii="Times New Roman" w:hAnsi="Times New Roman" w:cs="Times New Roman"/>
          <w:sz w:val="24"/>
          <w:szCs w:val="24"/>
        </w:rPr>
        <w:t>f</w:t>
      </w:r>
      <w:r w:rsidRPr="00DC736D">
        <w:rPr>
          <w:rFonts w:ascii="Times New Roman" w:hAnsi="Times New Roman" w:cs="Times New Roman"/>
          <w:sz w:val="24"/>
          <w:szCs w:val="24"/>
        </w:rPr>
        <w:t xml:space="preserve"> the parties are unable to agree on a matter in the Pretrial Conference Order,</w:t>
      </w:r>
      <w:r w:rsidR="00E77DE3">
        <w:rPr>
          <w:rFonts w:ascii="Times New Roman" w:hAnsi="Times New Roman" w:cs="Times New Roman"/>
          <w:sz w:val="24"/>
          <w:szCs w:val="24"/>
        </w:rPr>
        <w:t xml:space="preserve"> </w:t>
      </w:r>
      <w:r w:rsidR="00E77DE3">
        <w:rPr>
          <w:rFonts w:ascii="Times New Roman" w:hAnsi="Times New Roman" w:cs="Times New Roman"/>
          <w:sz w:val="24"/>
          <w:szCs w:val="24"/>
        </w:rPr>
        <w:lastRenderedPageBreak/>
        <w:t xml:space="preserve">include both positions in the proposed order and </w:t>
      </w:r>
      <w:r w:rsidRPr="00DC736D">
        <w:rPr>
          <w:rFonts w:ascii="Times New Roman" w:hAnsi="Times New Roman" w:cs="Times New Roman"/>
          <w:sz w:val="24"/>
          <w:szCs w:val="24"/>
        </w:rPr>
        <w:t>the matter will be resolved at the pretrial conference.</w:t>
      </w:r>
    </w:p>
    <w:p w:rsidR="005A0431" w:rsidRDefault="00E2101C" w:rsidP="00053715">
      <w:pPr>
        <w:pStyle w:val="Default"/>
        <w:numPr>
          <w:ilvl w:val="0"/>
          <w:numId w:val="1"/>
        </w:numPr>
        <w:spacing w:line="276" w:lineRule="auto"/>
        <w:ind w:left="0" w:firstLine="720"/>
        <w:contextualSpacing/>
        <w:jc w:val="both"/>
        <w:rPr>
          <w:sz w:val="23"/>
          <w:szCs w:val="23"/>
        </w:rPr>
      </w:pPr>
      <w:r w:rsidRPr="005A0431">
        <w:rPr>
          <w:b/>
          <w:bCs/>
          <w:sz w:val="23"/>
          <w:szCs w:val="23"/>
          <w:u w:val="single"/>
        </w:rPr>
        <w:t>JURY INSTRUCTIONS &amp; VERDICT FORMS</w:t>
      </w:r>
      <w:r w:rsidR="00487838" w:rsidRPr="005A0431">
        <w:rPr>
          <w:sz w:val="23"/>
          <w:szCs w:val="23"/>
        </w:rPr>
        <w:t xml:space="preserve">. </w:t>
      </w:r>
      <w:r w:rsidRPr="005A0431">
        <w:rPr>
          <w:sz w:val="23"/>
          <w:szCs w:val="23"/>
        </w:rPr>
        <w:t xml:space="preserve"> </w:t>
      </w:r>
      <w:r w:rsidR="003048EF">
        <w:rPr>
          <w:sz w:val="23"/>
          <w:szCs w:val="23"/>
        </w:rPr>
        <w:t>Jury i</w:t>
      </w:r>
      <w:r w:rsidRPr="005A0431">
        <w:rPr>
          <w:sz w:val="23"/>
          <w:szCs w:val="23"/>
        </w:rPr>
        <w:t xml:space="preserve">nstructions and verdict forms must be submitted to the Court no later than the pretrial conference. </w:t>
      </w:r>
      <w:r w:rsidR="00E56C88" w:rsidRPr="005A0431">
        <w:rPr>
          <w:sz w:val="23"/>
          <w:szCs w:val="23"/>
        </w:rPr>
        <w:t xml:space="preserve"> </w:t>
      </w:r>
      <w:r w:rsidRPr="005A0431">
        <w:rPr>
          <w:sz w:val="23"/>
          <w:szCs w:val="23"/>
        </w:rPr>
        <w:t xml:space="preserve">Each instruction must be printed on a separate sheet of paper. </w:t>
      </w:r>
      <w:r w:rsidR="00E56C88" w:rsidRPr="005A0431">
        <w:rPr>
          <w:sz w:val="23"/>
          <w:szCs w:val="23"/>
        </w:rPr>
        <w:t xml:space="preserve"> </w:t>
      </w:r>
      <w:r w:rsidRPr="005A0431">
        <w:rPr>
          <w:sz w:val="23"/>
          <w:szCs w:val="23"/>
        </w:rPr>
        <w:t>Counsel must confer prior to the pretrial conference as to any agreement they can reach on the instructions an</w:t>
      </w:r>
      <w:r w:rsidR="00EC433B">
        <w:rPr>
          <w:sz w:val="23"/>
          <w:szCs w:val="23"/>
        </w:rPr>
        <w:t>d verdict forms and advise the C</w:t>
      </w:r>
      <w:r w:rsidRPr="005A0431">
        <w:rPr>
          <w:sz w:val="23"/>
          <w:szCs w:val="23"/>
        </w:rPr>
        <w:t xml:space="preserve">ourt at the pretrial conference. </w:t>
      </w:r>
      <w:r w:rsidR="00733C30" w:rsidRPr="005A0431">
        <w:rPr>
          <w:sz w:val="23"/>
          <w:szCs w:val="23"/>
        </w:rPr>
        <w:t xml:space="preserve"> </w:t>
      </w:r>
      <w:r w:rsidRPr="005A0431">
        <w:rPr>
          <w:sz w:val="23"/>
          <w:szCs w:val="23"/>
        </w:rPr>
        <w:t>In order for the Court to provide the jury with a set of written jury instructions for consideration during deliberations, the parties must provide the Court at trial a clean copy of the requested instructions for each juror and alternate juror and a proposed verdict form (with no designation as to the requesting party or cita</w:t>
      </w:r>
      <w:r w:rsidR="004E386A" w:rsidRPr="005A0431">
        <w:rPr>
          <w:sz w:val="23"/>
          <w:szCs w:val="23"/>
        </w:rPr>
        <w:t>tions to supporting authority</w:t>
      </w:r>
      <w:r w:rsidR="00EC433B">
        <w:rPr>
          <w:sz w:val="23"/>
          <w:szCs w:val="23"/>
        </w:rPr>
        <w:t>, unless otherwise instructed</w:t>
      </w:r>
      <w:r w:rsidR="004E386A" w:rsidRPr="005A0431">
        <w:rPr>
          <w:sz w:val="23"/>
          <w:szCs w:val="23"/>
        </w:rPr>
        <w:t>).</w:t>
      </w:r>
    </w:p>
    <w:p w:rsidR="005A0431" w:rsidRPr="005A0431" w:rsidRDefault="005A0431" w:rsidP="00053715">
      <w:pPr>
        <w:pStyle w:val="Default"/>
        <w:spacing w:line="276" w:lineRule="auto"/>
        <w:ind w:left="720"/>
        <w:contextualSpacing/>
        <w:jc w:val="both"/>
        <w:rPr>
          <w:sz w:val="23"/>
          <w:szCs w:val="23"/>
        </w:rPr>
      </w:pPr>
    </w:p>
    <w:p w:rsidR="00A04041" w:rsidRDefault="004E386A" w:rsidP="00053715">
      <w:pPr>
        <w:pStyle w:val="Default"/>
        <w:numPr>
          <w:ilvl w:val="0"/>
          <w:numId w:val="1"/>
        </w:numPr>
        <w:spacing w:line="276" w:lineRule="auto"/>
        <w:ind w:left="0" w:firstLine="720"/>
        <w:contextualSpacing/>
        <w:jc w:val="both"/>
        <w:rPr>
          <w:sz w:val="23"/>
          <w:szCs w:val="23"/>
        </w:rPr>
      </w:pPr>
      <w:r w:rsidRPr="005A0431">
        <w:rPr>
          <w:b/>
          <w:sz w:val="23"/>
          <w:szCs w:val="23"/>
          <w:u w:val="single"/>
        </w:rPr>
        <w:t>TECHNOLOGY NEEDS</w:t>
      </w:r>
      <w:r w:rsidR="00D57FCE" w:rsidRPr="005A0431">
        <w:rPr>
          <w:sz w:val="23"/>
          <w:szCs w:val="23"/>
        </w:rPr>
        <w:t xml:space="preserve">.  </w:t>
      </w:r>
      <w:r w:rsidR="00EC433B">
        <w:rPr>
          <w:sz w:val="23"/>
          <w:szCs w:val="23"/>
        </w:rPr>
        <w:t>No later than seven</w:t>
      </w:r>
      <w:r w:rsidRPr="005A0431">
        <w:rPr>
          <w:sz w:val="23"/>
          <w:szCs w:val="23"/>
        </w:rPr>
        <w:t xml:space="preserve"> days </w:t>
      </w:r>
      <w:r w:rsidR="00EC433B">
        <w:rPr>
          <w:sz w:val="23"/>
          <w:szCs w:val="23"/>
        </w:rPr>
        <w:t>before</w:t>
      </w:r>
      <w:r w:rsidRPr="005A0431">
        <w:rPr>
          <w:sz w:val="23"/>
          <w:szCs w:val="23"/>
        </w:rPr>
        <w:t xml:space="preserve"> the pretrial conference, the attorneys for all parties must notify the Court’s Business Center (CBC) (813-272-5520) as to any audio-visual equipment or other multi-media technology they intend to reserve for use at trial, as indicated in </w:t>
      </w:r>
      <w:r w:rsidR="00EC433B">
        <w:rPr>
          <w:sz w:val="23"/>
          <w:szCs w:val="23"/>
        </w:rPr>
        <w:t xml:space="preserve">paragraph </w:t>
      </w:r>
      <w:r w:rsidR="00002746">
        <w:rPr>
          <w:sz w:val="23"/>
          <w:szCs w:val="23"/>
        </w:rPr>
        <w:t>__</w:t>
      </w:r>
      <w:r w:rsidR="00D07AAF">
        <w:rPr>
          <w:sz w:val="23"/>
          <w:szCs w:val="23"/>
        </w:rPr>
        <w:t xml:space="preserve"> </w:t>
      </w:r>
      <w:r w:rsidR="00EC433B">
        <w:rPr>
          <w:sz w:val="23"/>
          <w:szCs w:val="23"/>
        </w:rPr>
        <w:t>.</w:t>
      </w:r>
      <w:r w:rsidRPr="005A0431">
        <w:rPr>
          <w:sz w:val="23"/>
          <w:szCs w:val="23"/>
        </w:rPr>
        <w:t xml:space="preserve"> of the </w:t>
      </w:r>
      <w:r w:rsidR="00EC433B">
        <w:rPr>
          <w:sz w:val="23"/>
          <w:szCs w:val="23"/>
        </w:rPr>
        <w:t>Order Setting Trial</w:t>
      </w:r>
      <w:r w:rsidR="00A04041" w:rsidRPr="005A0431">
        <w:rPr>
          <w:sz w:val="23"/>
          <w:szCs w:val="23"/>
        </w:rPr>
        <w:t>.</w:t>
      </w:r>
    </w:p>
    <w:p w:rsidR="00A04041" w:rsidRPr="005A0431" w:rsidRDefault="00A04041" w:rsidP="00053715">
      <w:pPr>
        <w:pStyle w:val="Default"/>
        <w:spacing w:line="276" w:lineRule="auto"/>
        <w:ind w:left="720"/>
        <w:contextualSpacing/>
        <w:jc w:val="both"/>
        <w:rPr>
          <w:sz w:val="23"/>
          <w:szCs w:val="23"/>
        </w:rPr>
      </w:pPr>
    </w:p>
    <w:p w:rsidR="00534B15" w:rsidRDefault="00A04041" w:rsidP="00053715">
      <w:pPr>
        <w:pStyle w:val="Default"/>
        <w:numPr>
          <w:ilvl w:val="0"/>
          <w:numId w:val="1"/>
        </w:numPr>
        <w:spacing w:line="276" w:lineRule="auto"/>
        <w:ind w:left="0" w:firstLine="720"/>
        <w:contextualSpacing/>
        <w:jc w:val="both"/>
        <w:rPr>
          <w:sz w:val="23"/>
          <w:szCs w:val="23"/>
        </w:rPr>
      </w:pPr>
      <w:r w:rsidRPr="00A04041">
        <w:rPr>
          <w:b/>
          <w:sz w:val="23"/>
          <w:szCs w:val="23"/>
          <w:u w:val="single"/>
        </w:rPr>
        <w:t>C</w:t>
      </w:r>
      <w:r w:rsidR="004E386A" w:rsidRPr="00A04041">
        <w:rPr>
          <w:b/>
          <w:sz w:val="23"/>
          <w:szCs w:val="23"/>
          <w:u w:val="single"/>
        </w:rPr>
        <w:t>OURT REPORTING</w:t>
      </w:r>
      <w:r w:rsidR="00D57FCE" w:rsidRPr="005A0431">
        <w:rPr>
          <w:sz w:val="23"/>
          <w:szCs w:val="23"/>
        </w:rPr>
        <w:t xml:space="preserve">.  </w:t>
      </w:r>
      <w:r w:rsidR="004E386A" w:rsidRPr="005A0431">
        <w:rPr>
          <w:sz w:val="23"/>
          <w:szCs w:val="23"/>
        </w:rPr>
        <w:t xml:space="preserve">No later than </w:t>
      </w:r>
      <w:r w:rsidR="00EC433B">
        <w:rPr>
          <w:sz w:val="23"/>
          <w:szCs w:val="23"/>
        </w:rPr>
        <w:t xml:space="preserve">seven </w:t>
      </w:r>
      <w:r w:rsidR="004E386A" w:rsidRPr="005A0431">
        <w:rPr>
          <w:sz w:val="23"/>
          <w:szCs w:val="23"/>
        </w:rPr>
        <w:t xml:space="preserve">days </w:t>
      </w:r>
      <w:r w:rsidR="00EC433B">
        <w:rPr>
          <w:sz w:val="23"/>
          <w:szCs w:val="23"/>
        </w:rPr>
        <w:t>before</w:t>
      </w:r>
      <w:r w:rsidR="004E386A" w:rsidRPr="005A0431">
        <w:rPr>
          <w:sz w:val="23"/>
          <w:szCs w:val="23"/>
        </w:rPr>
        <w:t xml:space="preserve"> the pretrial conference</w:t>
      </w:r>
      <w:r w:rsidR="00EC433B">
        <w:rPr>
          <w:sz w:val="23"/>
          <w:szCs w:val="23"/>
        </w:rPr>
        <w:t>,</w:t>
      </w:r>
      <w:r w:rsidR="004E386A" w:rsidRPr="005A0431">
        <w:rPr>
          <w:sz w:val="23"/>
          <w:szCs w:val="23"/>
        </w:rPr>
        <w:t xml:space="preserve"> the parties must, if desired, secure the services of a court reporter for trial</w:t>
      </w:r>
      <w:r w:rsidR="00534B15" w:rsidRPr="005A0431">
        <w:rPr>
          <w:sz w:val="23"/>
          <w:szCs w:val="23"/>
        </w:rPr>
        <w:t>.</w:t>
      </w:r>
    </w:p>
    <w:p w:rsidR="00534B15" w:rsidRPr="005A0431" w:rsidRDefault="00534B15" w:rsidP="00053715">
      <w:pPr>
        <w:pStyle w:val="Default"/>
        <w:spacing w:line="276" w:lineRule="auto"/>
        <w:ind w:left="720"/>
        <w:contextualSpacing/>
        <w:jc w:val="both"/>
        <w:rPr>
          <w:sz w:val="23"/>
          <w:szCs w:val="23"/>
        </w:rPr>
      </w:pPr>
    </w:p>
    <w:p w:rsidR="00FF53DC" w:rsidRPr="00FF53DC" w:rsidRDefault="00534B15" w:rsidP="00053715">
      <w:pPr>
        <w:pStyle w:val="Default"/>
        <w:numPr>
          <w:ilvl w:val="0"/>
          <w:numId w:val="1"/>
        </w:numPr>
        <w:spacing w:line="276" w:lineRule="auto"/>
        <w:ind w:left="0" w:firstLine="720"/>
        <w:contextualSpacing/>
        <w:jc w:val="both"/>
      </w:pPr>
      <w:r w:rsidRPr="00534B15">
        <w:rPr>
          <w:b/>
          <w:caps/>
          <w:sz w:val="23"/>
          <w:szCs w:val="23"/>
          <w:u w:val="single"/>
        </w:rPr>
        <w:t>Trial Procedures</w:t>
      </w:r>
      <w:r w:rsidRPr="00534B15">
        <w:rPr>
          <w:sz w:val="23"/>
          <w:szCs w:val="23"/>
        </w:rPr>
        <w:t>.</w:t>
      </w:r>
      <w:r>
        <w:rPr>
          <w:sz w:val="23"/>
          <w:szCs w:val="23"/>
        </w:rPr>
        <w:t xml:space="preserve">  The Court will enter contemporaneously with this order an Or</w:t>
      </w:r>
      <w:r w:rsidR="001478FB">
        <w:rPr>
          <w:sz w:val="23"/>
          <w:szCs w:val="23"/>
        </w:rPr>
        <w:t>der Identifying Procedures Applicable to Jury Trials.</w:t>
      </w: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  <w:t>DONE AND ORDERED</w:t>
      </w:r>
      <w:r w:rsidR="00DE6FB8">
        <w:rPr>
          <w:rFonts w:ascii="Times New Roman" w:hAnsi="Times New Roman" w:cs="Times New Roman"/>
          <w:sz w:val="24"/>
          <w:szCs w:val="24"/>
        </w:rPr>
        <w:t xml:space="preserve">: </w:t>
      </w:r>
      <w:r w:rsidR="00D57FCE">
        <w:rPr>
          <w:rFonts w:ascii="Times New Roman" w:hAnsi="Times New Roman" w:cs="Times New Roman"/>
          <w:sz w:val="24"/>
          <w:szCs w:val="24"/>
        </w:rPr>
        <w:t>___________________________</w:t>
      </w:r>
      <w:r w:rsidRPr="00FF53DC">
        <w:rPr>
          <w:rFonts w:ascii="Times New Roman" w:hAnsi="Times New Roman" w:cs="Times New Roman"/>
          <w:sz w:val="24"/>
          <w:szCs w:val="24"/>
        </w:rPr>
        <w:t>.</w:t>
      </w: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FCE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="00D57FCE">
        <w:rPr>
          <w:rFonts w:ascii="Times New Roman" w:hAnsi="Times New Roman" w:cs="Times New Roman"/>
          <w:sz w:val="24"/>
          <w:szCs w:val="24"/>
        </w:rPr>
        <w:tab/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7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FCE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  <w:t>ELIZABETH G. RICE</w:t>
      </w:r>
    </w:p>
    <w:p w:rsidR="00FF53DC" w:rsidRPr="00FF53DC" w:rsidRDefault="00FF53DC" w:rsidP="00053715">
      <w:pPr>
        <w:spacing w:line="276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>Circuit Court Judge</w:t>
      </w:r>
    </w:p>
    <w:p w:rsidR="00FF53DC" w:rsidRPr="00FF53DC" w:rsidRDefault="00FF53DC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FCE" w:rsidRDefault="00D57FCE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8C1C40" w:rsidRDefault="00FF53DC" w:rsidP="00DE6FB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1C40">
        <w:rPr>
          <w:rFonts w:ascii="Times New Roman" w:hAnsi="Times New Roman" w:cs="Times New Roman"/>
          <w:i/>
          <w:sz w:val="24"/>
          <w:szCs w:val="24"/>
        </w:rPr>
        <w:t>Conformed copies furnished to:</w:t>
      </w:r>
    </w:p>
    <w:p w:rsidR="008C1C40" w:rsidRDefault="008C1C40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for Plaintiff –, Esq.</w:t>
      </w:r>
    </w:p>
    <w:p w:rsidR="008C1C40" w:rsidRDefault="008C1C40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for Defendant –, Esq.</w:t>
      </w:r>
    </w:p>
    <w:p w:rsidR="00EC433B" w:rsidRDefault="00EC433B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 for Defendant – </w:t>
      </w:r>
    </w:p>
    <w:p w:rsidR="00B523E5" w:rsidRDefault="00B523E5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23E5" w:rsidRPr="00B523E5" w:rsidRDefault="00B523E5" w:rsidP="00053715">
      <w:pPr>
        <w:spacing w:line="276" w:lineRule="auto"/>
        <w:contextualSpacing/>
        <w:rPr>
          <w:rFonts w:ascii="Times New Roman" w:hAnsi="Times New Roman" w:cs="Times New Roman"/>
          <w:sz w:val="18"/>
          <w:szCs w:val="24"/>
        </w:rPr>
      </w:pPr>
      <w:r w:rsidRPr="00B523E5">
        <w:rPr>
          <w:rFonts w:ascii="Times New Roman" w:hAnsi="Times New Roman" w:cs="Times New Roman"/>
          <w:sz w:val="18"/>
          <w:szCs w:val="24"/>
        </w:rPr>
        <w:t>FORMS/TRIAL/ORD-CONT-TRI 00 (Revised 4/28/2015 6:18 PM)</w:t>
      </w:r>
    </w:p>
    <w:sectPr w:rsidR="00B523E5" w:rsidRPr="00B523E5" w:rsidSect="00A040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40" w:rsidRDefault="008C1C40" w:rsidP="008C1C40">
      <w:pPr>
        <w:spacing w:after="0" w:line="240" w:lineRule="auto"/>
      </w:pPr>
      <w:r>
        <w:separator/>
      </w:r>
    </w:p>
  </w:endnote>
  <w:endnote w:type="continuationSeparator" w:id="0">
    <w:p w:rsidR="008C1C40" w:rsidRDefault="008C1C40" w:rsidP="008C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92050"/>
      <w:docPartObj>
        <w:docPartGallery w:val="Page Numbers (Bottom of Page)"/>
        <w:docPartUnique/>
      </w:docPartObj>
    </w:sdtPr>
    <w:sdtEndPr/>
    <w:sdtContent>
      <w:p w:rsidR="00B15747" w:rsidRDefault="00E300D1" w:rsidP="00E300D1">
        <w:pPr>
          <w:pStyle w:val="Footer"/>
        </w:pPr>
        <w:r w:rsidRPr="00E300D1">
          <w:rPr>
            <w:sz w:val="16"/>
          </w:rPr>
          <w:t>Revised 02/15/17</w:t>
        </w:r>
        <w:r>
          <w:tab/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B15747">
              <w:t xml:space="preserve">Page </w:t>
            </w:r>
            <w:r w:rsidR="00B15747">
              <w:rPr>
                <w:b/>
                <w:bCs/>
                <w:sz w:val="24"/>
                <w:szCs w:val="24"/>
              </w:rPr>
              <w:fldChar w:fldCharType="begin"/>
            </w:r>
            <w:r w:rsidR="00B15747">
              <w:rPr>
                <w:b/>
                <w:bCs/>
              </w:rPr>
              <w:instrText xml:space="preserve"> PAGE </w:instrText>
            </w:r>
            <w:r w:rsidR="00B1574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B15747">
              <w:rPr>
                <w:b/>
                <w:bCs/>
                <w:sz w:val="24"/>
                <w:szCs w:val="24"/>
              </w:rPr>
              <w:fldChar w:fldCharType="end"/>
            </w:r>
            <w:r w:rsidR="00B15747">
              <w:t xml:space="preserve"> of </w:t>
            </w:r>
            <w:r w:rsidR="00B15747">
              <w:rPr>
                <w:b/>
                <w:bCs/>
                <w:sz w:val="24"/>
                <w:szCs w:val="24"/>
              </w:rPr>
              <w:fldChar w:fldCharType="begin"/>
            </w:r>
            <w:r w:rsidR="00B15747">
              <w:rPr>
                <w:b/>
                <w:bCs/>
              </w:rPr>
              <w:instrText xml:space="preserve"> NUMPAGES  </w:instrText>
            </w:r>
            <w:r w:rsidR="00B1574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B1574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8C1C40" w:rsidRPr="008F569E" w:rsidRDefault="008C1C40" w:rsidP="008F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40" w:rsidRDefault="008C1C40" w:rsidP="008C1C40">
      <w:pPr>
        <w:spacing w:after="0" w:line="240" w:lineRule="auto"/>
      </w:pPr>
      <w:r>
        <w:separator/>
      </w:r>
    </w:p>
  </w:footnote>
  <w:footnote w:type="continuationSeparator" w:id="0">
    <w:p w:rsidR="008C1C40" w:rsidRDefault="008C1C40" w:rsidP="008C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32D"/>
    <w:multiLevelType w:val="hybridMultilevel"/>
    <w:tmpl w:val="96026A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93A48"/>
    <w:multiLevelType w:val="hybridMultilevel"/>
    <w:tmpl w:val="C796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F42C0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DC"/>
    <w:rsid w:val="00002746"/>
    <w:rsid w:val="00053715"/>
    <w:rsid w:val="000630D2"/>
    <w:rsid w:val="00070316"/>
    <w:rsid w:val="00093E49"/>
    <w:rsid w:val="000F320B"/>
    <w:rsid w:val="0010019E"/>
    <w:rsid w:val="00111C5B"/>
    <w:rsid w:val="00114C70"/>
    <w:rsid w:val="001478FB"/>
    <w:rsid w:val="00176575"/>
    <w:rsid w:val="001D0551"/>
    <w:rsid w:val="001D7385"/>
    <w:rsid w:val="00206C0B"/>
    <w:rsid w:val="00257950"/>
    <w:rsid w:val="0026285D"/>
    <w:rsid w:val="00302D0B"/>
    <w:rsid w:val="003048EF"/>
    <w:rsid w:val="00382CEF"/>
    <w:rsid w:val="00392FF0"/>
    <w:rsid w:val="003E64EF"/>
    <w:rsid w:val="003E7290"/>
    <w:rsid w:val="004241A5"/>
    <w:rsid w:val="00487838"/>
    <w:rsid w:val="00494727"/>
    <w:rsid w:val="004E386A"/>
    <w:rsid w:val="00534B15"/>
    <w:rsid w:val="005A0431"/>
    <w:rsid w:val="005A3E22"/>
    <w:rsid w:val="00661B81"/>
    <w:rsid w:val="006C1BB7"/>
    <w:rsid w:val="006E2B7C"/>
    <w:rsid w:val="00733C30"/>
    <w:rsid w:val="00735DFC"/>
    <w:rsid w:val="00740FAA"/>
    <w:rsid w:val="00747758"/>
    <w:rsid w:val="007855CE"/>
    <w:rsid w:val="007C1122"/>
    <w:rsid w:val="008C1C40"/>
    <w:rsid w:val="008F3BC3"/>
    <w:rsid w:val="008F569E"/>
    <w:rsid w:val="0095793D"/>
    <w:rsid w:val="009C29E0"/>
    <w:rsid w:val="00A04041"/>
    <w:rsid w:val="00A41657"/>
    <w:rsid w:val="00A77D13"/>
    <w:rsid w:val="00AD7140"/>
    <w:rsid w:val="00B15747"/>
    <w:rsid w:val="00B523E5"/>
    <w:rsid w:val="00B5428E"/>
    <w:rsid w:val="00BC3970"/>
    <w:rsid w:val="00BD5099"/>
    <w:rsid w:val="00BD6875"/>
    <w:rsid w:val="00C11819"/>
    <w:rsid w:val="00C40C26"/>
    <w:rsid w:val="00C76292"/>
    <w:rsid w:val="00C87241"/>
    <w:rsid w:val="00C95E58"/>
    <w:rsid w:val="00CC060E"/>
    <w:rsid w:val="00CF5599"/>
    <w:rsid w:val="00D07AAF"/>
    <w:rsid w:val="00D57FCE"/>
    <w:rsid w:val="00D62573"/>
    <w:rsid w:val="00D70A3E"/>
    <w:rsid w:val="00D83975"/>
    <w:rsid w:val="00DA2043"/>
    <w:rsid w:val="00DC736D"/>
    <w:rsid w:val="00DE6FB8"/>
    <w:rsid w:val="00E2101C"/>
    <w:rsid w:val="00E300D1"/>
    <w:rsid w:val="00E34573"/>
    <w:rsid w:val="00E4004A"/>
    <w:rsid w:val="00E56C88"/>
    <w:rsid w:val="00E77DE3"/>
    <w:rsid w:val="00EA074D"/>
    <w:rsid w:val="00EC433B"/>
    <w:rsid w:val="00ED17D3"/>
    <w:rsid w:val="00EF35F9"/>
    <w:rsid w:val="00F15B6E"/>
    <w:rsid w:val="00F85E2B"/>
    <w:rsid w:val="00F96ECB"/>
    <w:rsid w:val="00FA0603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1EE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657"/>
    <w:pPr>
      <w:ind w:left="720"/>
      <w:contextualSpacing/>
    </w:pPr>
  </w:style>
  <w:style w:type="paragraph" w:customStyle="1" w:styleId="Default">
    <w:name w:val="Default"/>
    <w:rsid w:val="00E21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40"/>
  </w:style>
  <w:style w:type="paragraph" w:styleId="Footer">
    <w:name w:val="footer"/>
    <w:basedOn w:val="Normal"/>
    <w:link w:val="FooterChar"/>
    <w:uiPriority w:val="99"/>
    <w:unhideWhenUsed/>
    <w:rsid w:val="008C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40"/>
  </w:style>
  <w:style w:type="paragraph" w:styleId="BalloonText">
    <w:name w:val="Balloon Text"/>
    <w:basedOn w:val="Normal"/>
    <w:link w:val="BalloonTextChar"/>
    <w:uiPriority w:val="99"/>
    <w:semiHidden/>
    <w:unhideWhenUsed/>
    <w:rsid w:val="00DE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2016-11-08T13:35:00Z</dcterms:created>
  <dcterms:modified xsi:type="dcterms:W3CDTF">2017-02-15T20:24:00Z</dcterms:modified>
</cp:coreProperties>
</file>