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79" w:rsidRPr="00F2395F" w:rsidRDefault="002B549A" w:rsidP="00C51C30">
      <w:pPr>
        <w:jc w:val="center"/>
        <w:rPr>
          <w:sz w:val="19"/>
          <w:szCs w:val="19"/>
        </w:rPr>
      </w:pPr>
      <w:r w:rsidRPr="00F2395F">
        <w:rPr>
          <w:sz w:val="19"/>
          <w:szCs w:val="19"/>
        </w:rPr>
        <w:t>IN THE CIRCUIT COURT OF THE THIRTEENTH JUDICIAL CIRCUIT</w:t>
      </w:r>
    </w:p>
    <w:p w:rsidR="002B549A" w:rsidRPr="00F2395F" w:rsidRDefault="002B549A" w:rsidP="00C51C30">
      <w:pPr>
        <w:jc w:val="center"/>
        <w:rPr>
          <w:sz w:val="19"/>
          <w:szCs w:val="19"/>
        </w:rPr>
      </w:pPr>
      <w:r w:rsidRPr="00F2395F">
        <w:rPr>
          <w:sz w:val="19"/>
          <w:szCs w:val="19"/>
        </w:rPr>
        <w:t>HILLSBOROUGH COUNTY, FLORIDA</w:t>
      </w:r>
    </w:p>
    <w:p w:rsidR="002B549A" w:rsidRPr="00F2395F" w:rsidRDefault="00ED0B57" w:rsidP="00C51C30">
      <w:pPr>
        <w:jc w:val="center"/>
        <w:rPr>
          <w:sz w:val="19"/>
          <w:szCs w:val="19"/>
        </w:rPr>
      </w:pPr>
      <w:r>
        <w:rPr>
          <w:sz w:val="19"/>
          <w:szCs w:val="19"/>
        </w:rPr>
        <w:t>CIVIL</w:t>
      </w:r>
      <w:r w:rsidR="002B549A" w:rsidRPr="00F2395F">
        <w:rPr>
          <w:sz w:val="19"/>
          <w:szCs w:val="19"/>
        </w:rPr>
        <w:t xml:space="preserve"> DIVISION</w:t>
      </w:r>
    </w:p>
    <w:p w:rsidR="002B549A" w:rsidRPr="00F2395F" w:rsidRDefault="002B549A" w:rsidP="00C51C30">
      <w:pPr>
        <w:jc w:val="both"/>
        <w:rPr>
          <w:sz w:val="19"/>
          <w:szCs w:val="19"/>
        </w:rPr>
      </w:pPr>
    </w:p>
    <w:p w:rsidR="002B549A" w:rsidRPr="00F2395F" w:rsidRDefault="002B549A" w:rsidP="00C51C30">
      <w:pPr>
        <w:jc w:val="both"/>
        <w:rPr>
          <w:sz w:val="19"/>
          <w:szCs w:val="19"/>
        </w:rPr>
      </w:pPr>
      <w:r w:rsidRPr="00F2395F">
        <w:rPr>
          <w:sz w:val="19"/>
          <w:szCs w:val="19"/>
        </w:rPr>
        <w:t>,</w:t>
      </w:r>
    </w:p>
    <w:p w:rsidR="002B549A" w:rsidRPr="00F2395F" w:rsidRDefault="00ED0B57" w:rsidP="00C51C30">
      <w:pPr>
        <w:jc w:val="both"/>
        <w:rPr>
          <w:sz w:val="19"/>
          <w:szCs w:val="19"/>
        </w:rPr>
      </w:pPr>
      <w:r>
        <w:rPr>
          <w:sz w:val="19"/>
          <w:szCs w:val="19"/>
        </w:rPr>
        <w:tab/>
        <w:t>Plaintiff</w:t>
      </w:r>
      <w:r w:rsidR="001D30C4">
        <w:rPr>
          <w:sz w:val="19"/>
          <w:szCs w:val="19"/>
        </w:rPr>
        <w:t>(s)</w:t>
      </w:r>
      <w:r w:rsidR="002B549A" w:rsidRPr="00F2395F">
        <w:rPr>
          <w:sz w:val="19"/>
          <w:szCs w:val="19"/>
        </w:rPr>
        <w:t>,</w:t>
      </w:r>
    </w:p>
    <w:p w:rsidR="002B549A" w:rsidRPr="007249B4" w:rsidRDefault="002B549A" w:rsidP="00C51C30">
      <w:pPr>
        <w:jc w:val="both"/>
        <w:rPr>
          <w:sz w:val="19"/>
          <w:szCs w:val="19"/>
        </w:rPr>
      </w:pPr>
      <w:r w:rsidRPr="00F2395F">
        <w:rPr>
          <w:sz w:val="19"/>
          <w:szCs w:val="19"/>
        </w:rPr>
        <w:tab/>
      </w:r>
      <w:r w:rsidRPr="00F2395F">
        <w:rPr>
          <w:sz w:val="19"/>
          <w:szCs w:val="19"/>
        </w:rPr>
        <w:tab/>
      </w:r>
      <w:r w:rsidRPr="00F2395F">
        <w:rPr>
          <w:sz w:val="19"/>
          <w:szCs w:val="19"/>
        </w:rPr>
        <w:tab/>
      </w:r>
      <w:r w:rsidRPr="00F2395F">
        <w:rPr>
          <w:sz w:val="19"/>
          <w:szCs w:val="19"/>
        </w:rPr>
        <w:tab/>
      </w:r>
      <w:r w:rsidRPr="00F2395F">
        <w:rPr>
          <w:sz w:val="19"/>
          <w:szCs w:val="19"/>
        </w:rPr>
        <w:tab/>
      </w:r>
      <w:r w:rsidRPr="00F2395F">
        <w:rPr>
          <w:sz w:val="19"/>
          <w:szCs w:val="19"/>
        </w:rPr>
        <w:tab/>
      </w:r>
      <w:r w:rsidRPr="00F2395F">
        <w:rPr>
          <w:sz w:val="19"/>
          <w:szCs w:val="19"/>
        </w:rPr>
        <w:tab/>
        <w:t xml:space="preserve">Case No. </w:t>
      </w:r>
    </w:p>
    <w:p w:rsidR="002B549A" w:rsidRPr="00F2395F" w:rsidRDefault="00ED0B57" w:rsidP="00C51C30">
      <w:pPr>
        <w:jc w:val="both"/>
        <w:rPr>
          <w:sz w:val="19"/>
          <w:szCs w:val="19"/>
        </w:rPr>
      </w:pPr>
      <w:r>
        <w:rPr>
          <w:sz w:val="19"/>
          <w:szCs w:val="19"/>
        </w:rPr>
        <w:t>and</w:t>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t>Division C</w:t>
      </w:r>
    </w:p>
    <w:p w:rsidR="002B549A" w:rsidRPr="00F2395F" w:rsidRDefault="001D30C4" w:rsidP="00C51C30">
      <w:pPr>
        <w:jc w:val="both"/>
        <w:rPr>
          <w:sz w:val="19"/>
          <w:szCs w:val="19"/>
        </w:rPr>
      </w:pP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t>RMF</w:t>
      </w:r>
    </w:p>
    <w:p w:rsidR="002B549A" w:rsidRPr="00F2395F" w:rsidRDefault="002B549A" w:rsidP="00C51C30">
      <w:pPr>
        <w:jc w:val="both"/>
        <w:rPr>
          <w:sz w:val="19"/>
          <w:szCs w:val="19"/>
        </w:rPr>
      </w:pPr>
      <w:r w:rsidRPr="00F2395F">
        <w:rPr>
          <w:sz w:val="19"/>
          <w:szCs w:val="19"/>
        </w:rPr>
        <w:t>,</w:t>
      </w:r>
    </w:p>
    <w:p w:rsidR="002B549A" w:rsidRPr="00F2395F" w:rsidRDefault="00ED0B57" w:rsidP="00C51C30">
      <w:pPr>
        <w:jc w:val="both"/>
        <w:rPr>
          <w:sz w:val="19"/>
          <w:szCs w:val="19"/>
        </w:rPr>
      </w:pPr>
      <w:r>
        <w:rPr>
          <w:sz w:val="19"/>
          <w:szCs w:val="19"/>
        </w:rPr>
        <w:tab/>
        <w:t>Defendant</w:t>
      </w:r>
      <w:r w:rsidR="001D30C4">
        <w:rPr>
          <w:sz w:val="19"/>
          <w:szCs w:val="19"/>
        </w:rPr>
        <w:t>(s)</w:t>
      </w:r>
      <w:r w:rsidR="002B549A" w:rsidRPr="00F2395F">
        <w:rPr>
          <w:sz w:val="19"/>
          <w:szCs w:val="19"/>
        </w:rPr>
        <w:t>.</w:t>
      </w:r>
    </w:p>
    <w:p w:rsidR="002B549A" w:rsidRPr="00F2395F" w:rsidRDefault="002B549A" w:rsidP="00C51C30">
      <w:pPr>
        <w:jc w:val="both"/>
        <w:rPr>
          <w:sz w:val="19"/>
          <w:szCs w:val="19"/>
        </w:rPr>
      </w:pPr>
      <w:r w:rsidRPr="00F2395F">
        <w:rPr>
          <w:sz w:val="19"/>
          <w:szCs w:val="19"/>
          <w:u w:val="single"/>
        </w:rPr>
        <w:tab/>
      </w:r>
      <w:r w:rsidRPr="00F2395F">
        <w:rPr>
          <w:sz w:val="19"/>
          <w:szCs w:val="19"/>
          <w:u w:val="single"/>
        </w:rPr>
        <w:tab/>
      </w:r>
      <w:r w:rsidRPr="00F2395F">
        <w:rPr>
          <w:sz w:val="19"/>
          <w:szCs w:val="19"/>
          <w:u w:val="single"/>
        </w:rPr>
        <w:tab/>
      </w:r>
      <w:r w:rsidRPr="00F2395F">
        <w:rPr>
          <w:sz w:val="19"/>
          <w:szCs w:val="19"/>
          <w:u w:val="single"/>
        </w:rPr>
        <w:tab/>
      </w:r>
      <w:r w:rsidRPr="00F2395F">
        <w:rPr>
          <w:sz w:val="19"/>
          <w:szCs w:val="19"/>
          <w:u w:val="single"/>
        </w:rPr>
        <w:tab/>
      </w:r>
      <w:r w:rsidRPr="00F2395F">
        <w:rPr>
          <w:sz w:val="19"/>
          <w:szCs w:val="19"/>
          <w:u w:val="single"/>
        </w:rPr>
        <w:tab/>
      </w:r>
      <w:r w:rsidRPr="00F2395F">
        <w:rPr>
          <w:sz w:val="19"/>
          <w:szCs w:val="19"/>
        </w:rPr>
        <w:t>/</w:t>
      </w:r>
    </w:p>
    <w:p w:rsidR="002B549A" w:rsidRPr="00F2395F" w:rsidRDefault="002B549A" w:rsidP="00C51C30">
      <w:pPr>
        <w:jc w:val="both"/>
        <w:rPr>
          <w:sz w:val="19"/>
          <w:szCs w:val="19"/>
        </w:rPr>
      </w:pPr>
    </w:p>
    <w:p w:rsidR="002B549A" w:rsidRPr="00F2395F" w:rsidRDefault="002B549A" w:rsidP="00C51C30">
      <w:pPr>
        <w:jc w:val="center"/>
        <w:rPr>
          <w:b/>
          <w:sz w:val="19"/>
          <w:szCs w:val="19"/>
          <w:u w:val="single"/>
        </w:rPr>
      </w:pPr>
      <w:r w:rsidRPr="00F2395F">
        <w:rPr>
          <w:b/>
          <w:sz w:val="19"/>
          <w:szCs w:val="19"/>
          <w:u w:val="single"/>
        </w:rPr>
        <w:t>ORDER SCHEDULING CASE MANAGEMENT CONFERENCE</w:t>
      </w:r>
    </w:p>
    <w:p w:rsidR="002B549A" w:rsidRPr="001D30C4" w:rsidRDefault="001D30C4" w:rsidP="001D30C4">
      <w:pPr>
        <w:jc w:val="center"/>
        <w:rPr>
          <w:b/>
          <w:sz w:val="19"/>
          <w:szCs w:val="19"/>
        </w:rPr>
      </w:pPr>
      <w:r w:rsidRPr="001D30C4">
        <w:rPr>
          <w:b/>
          <w:sz w:val="19"/>
          <w:szCs w:val="19"/>
        </w:rPr>
        <w:t xml:space="preserve">(TIME PERIOD FOR COMPLETION </w:t>
      </w:r>
      <w:r>
        <w:rPr>
          <w:b/>
          <w:sz w:val="19"/>
          <w:szCs w:val="19"/>
        </w:rPr>
        <w:t xml:space="preserve">OF CASE </w:t>
      </w:r>
      <w:r w:rsidRPr="001D30C4">
        <w:rPr>
          <w:b/>
          <w:sz w:val="19"/>
          <w:szCs w:val="19"/>
        </w:rPr>
        <w:t>EXCEEDED)</w:t>
      </w:r>
    </w:p>
    <w:p w:rsidR="001D30C4" w:rsidRDefault="001D30C4" w:rsidP="00C51C30">
      <w:pPr>
        <w:jc w:val="both"/>
        <w:rPr>
          <w:sz w:val="19"/>
          <w:szCs w:val="19"/>
        </w:rPr>
      </w:pPr>
    </w:p>
    <w:p w:rsidR="00BF0D15" w:rsidRPr="00F2395F" w:rsidRDefault="00F2395F" w:rsidP="001D30C4">
      <w:pPr>
        <w:ind w:firstLine="720"/>
        <w:jc w:val="both"/>
        <w:rPr>
          <w:sz w:val="19"/>
          <w:szCs w:val="19"/>
        </w:rPr>
      </w:pPr>
      <w:r>
        <w:rPr>
          <w:sz w:val="19"/>
          <w:szCs w:val="19"/>
        </w:rPr>
        <w:t>Rule 2.250(a)(1)</w:t>
      </w:r>
      <w:r w:rsidR="00316AEC">
        <w:rPr>
          <w:sz w:val="19"/>
          <w:szCs w:val="19"/>
        </w:rPr>
        <w:t>(B</w:t>
      </w:r>
      <w:r w:rsidR="007E53BB" w:rsidRPr="00F2395F">
        <w:rPr>
          <w:sz w:val="19"/>
          <w:szCs w:val="19"/>
        </w:rPr>
        <w:t>)</w:t>
      </w:r>
      <w:r w:rsidR="00BF0D15" w:rsidRPr="00F2395F">
        <w:rPr>
          <w:sz w:val="19"/>
          <w:szCs w:val="19"/>
        </w:rPr>
        <w:t xml:space="preserve"> of the Florida Rules of Judicial Administration provides that certain time periods are presumptively reasonable for the completion of cases and requires trial judges to monitor and control the pace of litigation.</w:t>
      </w:r>
    </w:p>
    <w:p w:rsidR="00BF0D15" w:rsidRDefault="00BF0D15" w:rsidP="00C51C30">
      <w:pPr>
        <w:jc w:val="both"/>
        <w:rPr>
          <w:sz w:val="19"/>
          <w:szCs w:val="19"/>
        </w:rPr>
      </w:pPr>
      <w:r w:rsidRPr="00F2395F">
        <w:rPr>
          <w:sz w:val="19"/>
          <w:szCs w:val="19"/>
        </w:rPr>
        <w:t xml:space="preserve">In </w:t>
      </w:r>
      <w:r w:rsidR="00ED0B57">
        <w:rPr>
          <w:sz w:val="19"/>
          <w:szCs w:val="19"/>
        </w:rPr>
        <w:t xml:space="preserve">civil </w:t>
      </w:r>
      <w:r w:rsidRPr="00F2395F">
        <w:rPr>
          <w:sz w:val="19"/>
          <w:szCs w:val="19"/>
        </w:rPr>
        <w:t>cases, the following time standards have been established as presumptively reasonable:</w:t>
      </w:r>
    </w:p>
    <w:p w:rsidR="001D30C4" w:rsidRPr="00F2395F" w:rsidRDefault="001D30C4" w:rsidP="00C51C30">
      <w:pPr>
        <w:jc w:val="both"/>
        <w:rPr>
          <w:sz w:val="19"/>
          <w:szCs w:val="19"/>
        </w:rPr>
      </w:pPr>
    </w:p>
    <w:p w:rsidR="00BF0D15" w:rsidRPr="00F2395F" w:rsidRDefault="00ED0B57" w:rsidP="00BF0D15">
      <w:pPr>
        <w:ind w:left="720"/>
        <w:jc w:val="both"/>
        <w:rPr>
          <w:sz w:val="19"/>
          <w:szCs w:val="19"/>
        </w:rPr>
      </w:pPr>
      <w:r>
        <w:rPr>
          <w:sz w:val="19"/>
          <w:szCs w:val="19"/>
        </w:rPr>
        <w:t>JURY CASES</w:t>
      </w:r>
      <w:r w:rsidR="00BF0D15" w:rsidRPr="00F2395F">
        <w:rPr>
          <w:sz w:val="19"/>
          <w:szCs w:val="19"/>
        </w:rPr>
        <w:t xml:space="preserve"> – </w:t>
      </w:r>
      <w:r>
        <w:rPr>
          <w:sz w:val="19"/>
          <w:szCs w:val="19"/>
        </w:rPr>
        <w:t xml:space="preserve">18 months </w:t>
      </w:r>
      <w:r w:rsidR="00715941" w:rsidRPr="00F2395F">
        <w:rPr>
          <w:sz w:val="19"/>
          <w:szCs w:val="19"/>
        </w:rPr>
        <w:t>(filing to final disposition)</w:t>
      </w:r>
    </w:p>
    <w:p w:rsidR="00BF0D15" w:rsidRPr="00F2395F" w:rsidRDefault="00ED0B57" w:rsidP="00BF0D15">
      <w:pPr>
        <w:ind w:left="720"/>
        <w:jc w:val="both"/>
        <w:rPr>
          <w:sz w:val="19"/>
          <w:szCs w:val="19"/>
        </w:rPr>
      </w:pPr>
      <w:r>
        <w:rPr>
          <w:sz w:val="19"/>
          <w:szCs w:val="19"/>
        </w:rPr>
        <w:t>NON-JURY CASES</w:t>
      </w:r>
      <w:r w:rsidR="00BF0D15" w:rsidRPr="00F2395F">
        <w:rPr>
          <w:sz w:val="19"/>
          <w:szCs w:val="19"/>
        </w:rPr>
        <w:t xml:space="preserve"> – 1</w:t>
      </w:r>
      <w:r>
        <w:rPr>
          <w:sz w:val="19"/>
          <w:szCs w:val="19"/>
        </w:rPr>
        <w:t>2 months</w:t>
      </w:r>
      <w:r w:rsidR="00BF0D15" w:rsidRPr="00F2395F">
        <w:rPr>
          <w:sz w:val="19"/>
          <w:szCs w:val="19"/>
        </w:rPr>
        <w:t xml:space="preserve"> (filing to final disposition)</w:t>
      </w:r>
    </w:p>
    <w:p w:rsidR="00BF0D15" w:rsidRPr="00F2395F" w:rsidRDefault="00BF0D15" w:rsidP="00C51C30">
      <w:pPr>
        <w:jc w:val="both"/>
        <w:rPr>
          <w:sz w:val="19"/>
          <w:szCs w:val="19"/>
        </w:rPr>
      </w:pPr>
    </w:p>
    <w:p w:rsidR="000C240A" w:rsidRPr="00F2395F" w:rsidRDefault="000C240A" w:rsidP="00C51C30">
      <w:pPr>
        <w:jc w:val="both"/>
        <w:rPr>
          <w:sz w:val="19"/>
          <w:szCs w:val="19"/>
        </w:rPr>
      </w:pPr>
      <w:r w:rsidRPr="00F2395F">
        <w:rPr>
          <w:sz w:val="19"/>
          <w:szCs w:val="19"/>
        </w:rPr>
        <w:tab/>
        <w:t>The</w:t>
      </w:r>
      <w:r w:rsidR="007E53BB" w:rsidRPr="00F2395F">
        <w:rPr>
          <w:sz w:val="19"/>
          <w:szCs w:val="19"/>
        </w:rPr>
        <w:t xml:space="preserve"> Court file reveals</w:t>
      </w:r>
      <w:r w:rsidRPr="00F2395F">
        <w:rPr>
          <w:sz w:val="19"/>
          <w:szCs w:val="19"/>
        </w:rPr>
        <w:t xml:space="preserve"> the above-styled case exceeds one of the above-refer</w:t>
      </w:r>
      <w:r w:rsidR="00715941" w:rsidRPr="00F2395F">
        <w:rPr>
          <w:sz w:val="19"/>
          <w:szCs w:val="19"/>
        </w:rPr>
        <w:t>e</w:t>
      </w:r>
      <w:r w:rsidRPr="00F2395F">
        <w:rPr>
          <w:sz w:val="19"/>
          <w:szCs w:val="19"/>
        </w:rPr>
        <w:t xml:space="preserve">nced time standards.  Accordingly, it is </w:t>
      </w:r>
      <w:r w:rsidRPr="00251962">
        <w:rPr>
          <w:b/>
          <w:sz w:val="19"/>
          <w:szCs w:val="19"/>
        </w:rPr>
        <w:t>ORDERED</w:t>
      </w:r>
      <w:r w:rsidRPr="00F2395F">
        <w:rPr>
          <w:sz w:val="19"/>
          <w:szCs w:val="19"/>
        </w:rPr>
        <w:t xml:space="preserve"> as follows</w:t>
      </w:r>
      <w:r w:rsidR="007E53BB" w:rsidRPr="00F2395F">
        <w:rPr>
          <w:sz w:val="19"/>
          <w:szCs w:val="19"/>
        </w:rPr>
        <w:t>:</w:t>
      </w:r>
    </w:p>
    <w:p w:rsidR="000C240A" w:rsidRPr="00F2395F" w:rsidRDefault="000C240A" w:rsidP="00C51C30">
      <w:pPr>
        <w:jc w:val="both"/>
        <w:rPr>
          <w:sz w:val="19"/>
          <w:szCs w:val="19"/>
        </w:rPr>
      </w:pPr>
    </w:p>
    <w:p w:rsidR="002B549A" w:rsidRPr="00F2395F" w:rsidRDefault="002B549A" w:rsidP="00C51C30">
      <w:pPr>
        <w:jc w:val="both"/>
        <w:rPr>
          <w:sz w:val="19"/>
          <w:szCs w:val="19"/>
        </w:rPr>
      </w:pPr>
      <w:r w:rsidRPr="00F2395F">
        <w:rPr>
          <w:sz w:val="19"/>
          <w:szCs w:val="19"/>
        </w:rPr>
        <w:tab/>
        <w:t xml:space="preserve">Pursuant to </w:t>
      </w:r>
      <w:r w:rsidR="001D30C4" w:rsidRPr="001D30C4">
        <w:rPr>
          <w:i/>
          <w:sz w:val="19"/>
          <w:szCs w:val="19"/>
        </w:rPr>
        <w:t>F</w:t>
      </w:r>
      <w:r w:rsidR="001D30C4">
        <w:rPr>
          <w:i/>
          <w:sz w:val="19"/>
          <w:szCs w:val="19"/>
        </w:rPr>
        <w:t>.R.C.P</w:t>
      </w:r>
      <w:r w:rsidR="001D30C4" w:rsidRPr="001D30C4">
        <w:rPr>
          <w:i/>
          <w:sz w:val="19"/>
          <w:szCs w:val="19"/>
        </w:rPr>
        <w:t>.</w:t>
      </w:r>
      <w:r w:rsidRPr="00F2395F">
        <w:rPr>
          <w:sz w:val="19"/>
          <w:szCs w:val="19"/>
        </w:rPr>
        <w:t xml:space="preserve"> </w:t>
      </w:r>
      <w:r w:rsidR="00715941" w:rsidRPr="00F2395F">
        <w:rPr>
          <w:sz w:val="19"/>
          <w:szCs w:val="19"/>
        </w:rPr>
        <w:t>1</w:t>
      </w:r>
      <w:r w:rsidRPr="00F2395F">
        <w:rPr>
          <w:sz w:val="19"/>
          <w:szCs w:val="19"/>
        </w:rPr>
        <w:t>.</w:t>
      </w:r>
      <w:r w:rsidR="00715941" w:rsidRPr="00F2395F">
        <w:rPr>
          <w:sz w:val="19"/>
          <w:szCs w:val="19"/>
        </w:rPr>
        <w:t>200</w:t>
      </w:r>
      <w:r w:rsidR="00D42208">
        <w:rPr>
          <w:sz w:val="19"/>
          <w:szCs w:val="19"/>
        </w:rPr>
        <w:t xml:space="preserve"> and </w:t>
      </w:r>
      <w:r w:rsidRPr="001D30C4">
        <w:rPr>
          <w:i/>
          <w:sz w:val="19"/>
          <w:szCs w:val="19"/>
        </w:rPr>
        <w:t>F</w:t>
      </w:r>
      <w:r w:rsidR="001D30C4">
        <w:rPr>
          <w:i/>
          <w:sz w:val="19"/>
          <w:szCs w:val="19"/>
        </w:rPr>
        <w:t>.R.J.A.</w:t>
      </w:r>
      <w:r w:rsidRPr="00F2395F">
        <w:rPr>
          <w:sz w:val="19"/>
          <w:szCs w:val="19"/>
        </w:rPr>
        <w:t xml:space="preserve"> 2.</w:t>
      </w:r>
      <w:r w:rsidR="007115D6">
        <w:rPr>
          <w:sz w:val="19"/>
          <w:szCs w:val="19"/>
        </w:rPr>
        <w:t>545</w:t>
      </w:r>
      <w:r w:rsidRPr="00F2395F">
        <w:rPr>
          <w:sz w:val="19"/>
          <w:szCs w:val="19"/>
        </w:rPr>
        <w:t xml:space="preserve">, the parties and attorneys are ordered to appear for a Case Management Conference on the matters set forth below before the Honorable Elizabeth G. Rice, Circuit Judge, at the George E. Edgecomb Courthouse, 800 E. Twiggs Street, Tampa, </w:t>
      </w:r>
      <w:r w:rsidR="00C51C30" w:rsidRPr="00F2395F">
        <w:rPr>
          <w:sz w:val="19"/>
          <w:szCs w:val="19"/>
        </w:rPr>
        <w:t>F</w:t>
      </w:r>
      <w:r w:rsidRPr="00F2395F">
        <w:rPr>
          <w:sz w:val="19"/>
          <w:szCs w:val="19"/>
        </w:rPr>
        <w:t>lorida 33602,</w:t>
      </w:r>
      <w:r w:rsidR="001D30C4">
        <w:rPr>
          <w:sz w:val="19"/>
          <w:szCs w:val="19"/>
        </w:rPr>
        <w:t xml:space="preserve"> in Hearing Room 521 (fifth floor)</w:t>
      </w:r>
      <w:r w:rsidRPr="00F2395F">
        <w:rPr>
          <w:sz w:val="19"/>
          <w:szCs w:val="19"/>
        </w:rPr>
        <w:t xml:space="preserve"> on </w:t>
      </w:r>
      <w:r w:rsidR="00F2395F">
        <w:rPr>
          <w:sz w:val="19"/>
          <w:szCs w:val="19"/>
        </w:rPr>
        <w:t>____</w:t>
      </w:r>
      <w:r w:rsidRPr="00F2395F">
        <w:rPr>
          <w:sz w:val="19"/>
          <w:szCs w:val="19"/>
        </w:rPr>
        <w:t>________________</w:t>
      </w:r>
      <w:r w:rsidR="001D30C4">
        <w:rPr>
          <w:sz w:val="19"/>
          <w:szCs w:val="19"/>
        </w:rPr>
        <w:t>__</w:t>
      </w:r>
      <w:r w:rsidRPr="00F2395F">
        <w:rPr>
          <w:sz w:val="19"/>
          <w:szCs w:val="19"/>
        </w:rPr>
        <w:t>_, 20</w:t>
      </w:r>
      <w:r w:rsidR="00F2395F">
        <w:rPr>
          <w:sz w:val="19"/>
          <w:szCs w:val="19"/>
        </w:rPr>
        <w:t>__</w:t>
      </w:r>
      <w:r w:rsidRPr="00F2395F">
        <w:rPr>
          <w:sz w:val="19"/>
          <w:szCs w:val="19"/>
        </w:rPr>
        <w:t>__, at ____________ a.m./p.m.  OUT-OF-ST</w:t>
      </w:r>
      <w:r w:rsidR="001D30C4">
        <w:rPr>
          <w:sz w:val="19"/>
          <w:szCs w:val="19"/>
        </w:rPr>
        <w:t xml:space="preserve">ATE or INCARCERATED PARTIES </w:t>
      </w:r>
      <w:r w:rsidRPr="00F2395F">
        <w:rPr>
          <w:sz w:val="19"/>
          <w:szCs w:val="19"/>
        </w:rPr>
        <w:t>MAY APPEAR TELEPHONICALLY AT 813</w:t>
      </w:r>
      <w:r w:rsidR="007E53BB" w:rsidRPr="00F2395F">
        <w:rPr>
          <w:sz w:val="19"/>
          <w:szCs w:val="19"/>
        </w:rPr>
        <w:t>.272.</w:t>
      </w:r>
      <w:r w:rsidR="00316AEC">
        <w:rPr>
          <w:sz w:val="19"/>
          <w:szCs w:val="19"/>
        </w:rPr>
        <w:t>6870</w:t>
      </w:r>
      <w:r w:rsidRPr="00F2395F">
        <w:rPr>
          <w:sz w:val="19"/>
          <w:szCs w:val="19"/>
        </w:rPr>
        <w:t>.</w:t>
      </w:r>
    </w:p>
    <w:p w:rsidR="002B549A" w:rsidRPr="00F2395F" w:rsidRDefault="002B549A" w:rsidP="00C51C30">
      <w:pPr>
        <w:jc w:val="both"/>
        <w:rPr>
          <w:sz w:val="19"/>
          <w:szCs w:val="19"/>
        </w:rPr>
      </w:pPr>
    </w:p>
    <w:p w:rsidR="002B549A" w:rsidRPr="00F2395F" w:rsidRDefault="002B549A" w:rsidP="00C51C30">
      <w:pPr>
        <w:jc w:val="center"/>
        <w:rPr>
          <w:b/>
          <w:sz w:val="19"/>
          <w:szCs w:val="19"/>
        </w:rPr>
      </w:pPr>
      <w:r w:rsidRPr="00F2395F">
        <w:rPr>
          <w:b/>
          <w:sz w:val="19"/>
          <w:szCs w:val="19"/>
        </w:rPr>
        <w:t>MATTERS SPECIFICALLY TO BE CONSIDERED ARE THE FOLLOWING:</w:t>
      </w:r>
    </w:p>
    <w:p w:rsidR="002B549A" w:rsidRPr="00F2395F" w:rsidRDefault="002B549A" w:rsidP="00C51C30">
      <w:pPr>
        <w:jc w:val="both"/>
        <w:rPr>
          <w:sz w:val="19"/>
          <w:szCs w:val="19"/>
        </w:rPr>
      </w:pPr>
    </w:p>
    <w:p w:rsidR="002B549A" w:rsidRPr="00F2395F" w:rsidRDefault="00316AEC" w:rsidP="00C51C30">
      <w:pPr>
        <w:pStyle w:val="ListParagraph"/>
        <w:numPr>
          <w:ilvl w:val="0"/>
          <w:numId w:val="1"/>
        </w:numPr>
        <w:jc w:val="both"/>
        <w:rPr>
          <w:sz w:val="19"/>
          <w:szCs w:val="19"/>
        </w:rPr>
      </w:pPr>
      <w:r>
        <w:rPr>
          <w:sz w:val="19"/>
          <w:szCs w:val="19"/>
        </w:rPr>
        <w:t>The s</w:t>
      </w:r>
      <w:r w:rsidR="00A562DB">
        <w:rPr>
          <w:sz w:val="19"/>
          <w:szCs w:val="19"/>
        </w:rPr>
        <w:t>et</w:t>
      </w:r>
      <w:r>
        <w:rPr>
          <w:sz w:val="19"/>
          <w:szCs w:val="19"/>
        </w:rPr>
        <w:t>ting</w:t>
      </w:r>
      <w:r w:rsidR="00A562DB">
        <w:rPr>
          <w:sz w:val="19"/>
          <w:szCs w:val="19"/>
        </w:rPr>
        <w:t xml:space="preserve"> or reset</w:t>
      </w:r>
      <w:r>
        <w:rPr>
          <w:sz w:val="19"/>
          <w:szCs w:val="19"/>
        </w:rPr>
        <w:t>ting of</w:t>
      </w:r>
      <w:r w:rsidR="00A562DB">
        <w:rPr>
          <w:sz w:val="19"/>
          <w:szCs w:val="19"/>
        </w:rPr>
        <w:t xml:space="preserve"> the time of </w:t>
      </w:r>
      <w:r>
        <w:rPr>
          <w:sz w:val="19"/>
          <w:szCs w:val="19"/>
        </w:rPr>
        <w:t xml:space="preserve">the </w:t>
      </w:r>
      <w:r w:rsidR="00A562DB">
        <w:rPr>
          <w:sz w:val="19"/>
          <w:szCs w:val="19"/>
        </w:rPr>
        <w:t>trial</w:t>
      </w:r>
      <w:r>
        <w:rPr>
          <w:sz w:val="19"/>
          <w:szCs w:val="19"/>
        </w:rPr>
        <w:t xml:space="preserve"> in this case</w:t>
      </w:r>
      <w:r w:rsidR="00A562DB">
        <w:rPr>
          <w:sz w:val="19"/>
          <w:szCs w:val="19"/>
        </w:rPr>
        <w:t xml:space="preserve">, subject to </w:t>
      </w:r>
      <w:r w:rsidR="00A562DB" w:rsidRPr="00A562DB">
        <w:rPr>
          <w:i/>
          <w:sz w:val="19"/>
          <w:szCs w:val="19"/>
        </w:rPr>
        <w:t>F.R.C.P.</w:t>
      </w:r>
      <w:r w:rsidR="00A562DB">
        <w:rPr>
          <w:sz w:val="19"/>
          <w:szCs w:val="19"/>
        </w:rPr>
        <w:t xml:space="preserve"> 1.440(e).</w:t>
      </w:r>
    </w:p>
    <w:p w:rsidR="002B549A" w:rsidRPr="00F2395F" w:rsidRDefault="00A562DB" w:rsidP="00C51C30">
      <w:pPr>
        <w:pStyle w:val="ListParagraph"/>
        <w:numPr>
          <w:ilvl w:val="0"/>
          <w:numId w:val="1"/>
        </w:numPr>
        <w:jc w:val="both"/>
        <w:rPr>
          <w:sz w:val="19"/>
          <w:szCs w:val="19"/>
        </w:rPr>
      </w:pPr>
      <w:r>
        <w:rPr>
          <w:sz w:val="19"/>
          <w:szCs w:val="19"/>
        </w:rPr>
        <w:t xml:space="preserve">The entry of a case management order addressing the matters set forth in </w:t>
      </w:r>
      <w:r w:rsidRPr="00A562DB">
        <w:rPr>
          <w:i/>
          <w:sz w:val="19"/>
          <w:szCs w:val="19"/>
        </w:rPr>
        <w:t>F.R.C.P.</w:t>
      </w:r>
      <w:r>
        <w:rPr>
          <w:sz w:val="19"/>
          <w:szCs w:val="19"/>
        </w:rPr>
        <w:t xml:space="preserve"> 1.200(a)(1)-(13).</w:t>
      </w:r>
    </w:p>
    <w:p w:rsidR="002B549A" w:rsidRPr="00F2395F" w:rsidRDefault="002B549A" w:rsidP="00C51C30">
      <w:pPr>
        <w:pStyle w:val="ListParagraph"/>
        <w:numPr>
          <w:ilvl w:val="0"/>
          <w:numId w:val="1"/>
        </w:numPr>
        <w:jc w:val="both"/>
        <w:rPr>
          <w:sz w:val="19"/>
          <w:szCs w:val="19"/>
        </w:rPr>
      </w:pPr>
      <w:r w:rsidRPr="00F2395F">
        <w:rPr>
          <w:sz w:val="19"/>
          <w:szCs w:val="19"/>
        </w:rPr>
        <w:t xml:space="preserve">Any other matters provided for under </w:t>
      </w:r>
      <w:r w:rsidR="00A562DB" w:rsidRPr="00A562DB">
        <w:rPr>
          <w:i/>
          <w:sz w:val="19"/>
          <w:szCs w:val="19"/>
        </w:rPr>
        <w:t>F.R.C.P.</w:t>
      </w:r>
      <w:r w:rsidR="00A562DB">
        <w:rPr>
          <w:sz w:val="19"/>
          <w:szCs w:val="19"/>
        </w:rPr>
        <w:t xml:space="preserve"> 1.200</w:t>
      </w:r>
      <w:r w:rsidRPr="00F2395F">
        <w:rPr>
          <w:sz w:val="19"/>
          <w:szCs w:val="19"/>
        </w:rPr>
        <w:t>.</w:t>
      </w:r>
    </w:p>
    <w:p w:rsidR="002B549A" w:rsidRPr="00F2395F" w:rsidRDefault="00A562DB" w:rsidP="00C51C30">
      <w:pPr>
        <w:pStyle w:val="ListParagraph"/>
        <w:numPr>
          <w:ilvl w:val="0"/>
          <w:numId w:val="1"/>
        </w:numPr>
        <w:jc w:val="both"/>
        <w:rPr>
          <w:sz w:val="19"/>
          <w:szCs w:val="19"/>
        </w:rPr>
      </w:pPr>
      <w:r>
        <w:rPr>
          <w:sz w:val="19"/>
          <w:szCs w:val="19"/>
        </w:rPr>
        <w:t xml:space="preserve">If applicable, </w:t>
      </w:r>
      <w:r w:rsidR="00316AEC">
        <w:rPr>
          <w:sz w:val="19"/>
          <w:szCs w:val="19"/>
        </w:rPr>
        <w:t>good c</w:t>
      </w:r>
      <w:r w:rsidR="002B549A" w:rsidRPr="00F2395F">
        <w:rPr>
          <w:sz w:val="19"/>
          <w:szCs w:val="19"/>
        </w:rPr>
        <w:t xml:space="preserve">ause </w:t>
      </w:r>
      <w:r w:rsidR="00316AEC">
        <w:rPr>
          <w:sz w:val="19"/>
          <w:szCs w:val="19"/>
        </w:rPr>
        <w:t xml:space="preserve">by counsel as to </w:t>
      </w:r>
      <w:r w:rsidR="002B549A" w:rsidRPr="00F2395F">
        <w:rPr>
          <w:sz w:val="19"/>
          <w:szCs w:val="19"/>
        </w:rPr>
        <w:t xml:space="preserve">why this case should not be dismissed pursuant to </w:t>
      </w:r>
      <w:r w:rsidRPr="00A562DB">
        <w:rPr>
          <w:i/>
          <w:sz w:val="19"/>
          <w:szCs w:val="19"/>
        </w:rPr>
        <w:t>F.R.C.P.</w:t>
      </w:r>
      <w:r>
        <w:rPr>
          <w:sz w:val="19"/>
          <w:szCs w:val="19"/>
        </w:rPr>
        <w:t xml:space="preserve"> 1.070(j</w:t>
      </w:r>
      <w:r w:rsidR="002B549A" w:rsidRPr="00F2395F">
        <w:rPr>
          <w:sz w:val="19"/>
          <w:szCs w:val="19"/>
        </w:rPr>
        <w:t>).</w:t>
      </w:r>
    </w:p>
    <w:p w:rsidR="002B549A" w:rsidRPr="00F2395F" w:rsidRDefault="002B549A" w:rsidP="00C51C30">
      <w:pPr>
        <w:jc w:val="both"/>
        <w:rPr>
          <w:sz w:val="19"/>
          <w:szCs w:val="19"/>
        </w:rPr>
      </w:pPr>
    </w:p>
    <w:p w:rsidR="002B549A" w:rsidRPr="00F2395F" w:rsidRDefault="002B549A" w:rsidP="00C51C30">
      <w:pPr>
        <w:jc w:val="center"/>
        <w:rPr>
          <w:b/>
          <w:sz w:val="19"/>
          <w:szCs w:val="19"/>
        </w:rPr>
      </w:pPr>
      <w:r w:rsidRPr="00F2395F">
        <w:rPr>
          <w:b/>
          <w:sz w:val="19"/>
          <w:szCs w:val="19"/>
        </w:rPr>
        <w:t>PENALTIES UPON FAILURE TO ATTEND</w:t>
      </w:r>
    </w:p>
    <w:p w:rsidR="002B549A" w:rsidRPr="00F2395F" w:rsidRDefault="002B549A" w:rsidP="00C51C30">
      <w:pPr>
        <w:jc w:val="both"/>
        <w:rPr>
          <w:sz w:val="19"/>
          <w:szCs w:val="19"/>
        </w:rPr>
      </w:pPr>
    </w:p>
    <w:p w:rsidR="002B549A" w:rsidRPr="00F2395F" w:rsidRDefault="002B549A" w:rsidP="00C51C30">
      <w:pPr>
        <w:jc w:val="both"/>
        <w:rPr>
          <w:sz w:val="19"/>
          <w:szCs w:val="19"/>
        </w:rPr>
      </w:pPr>
      <w:r w:rsidRPr="00F2395F">
        <w:rPr>
          <w:sz w:val="19"/>
          <w:szCs w:val="19"/>
        </w:rPr>
        <w:tab/>
      </w:r>
      <w:r w:rsidR="00A562DB">
        <w:rPr>
          <w:sz w:val="19"/>
          <w:szCs w:val="19"/>
        </w:rPr>
        <w:t xml:space="preserve">Florida </w:t>
      </w:r>
      <w:r w:rsidRPr="00F2395F">
        <w:rPr>
          <w:sz w:val="19"/>
          <w:szCs w:val="19"/>
        </w:rPr>
        <w:t>Rule</w:t>
      </w:r>
      <w:r w:rsidR="00A562DB">
        <w:rPr>
          <w:sz w:val="19"/>
          <w:szCs w:val="19"/>
        </w:rPr>
        <w:t xml:space="preserve"> of Civil Procedure</w:t>
      </w:r>
      <w:r w:rsidRPr="00F2395F">
        <w:rPr>
          <w:sz w:val="19"/>
          <w:szCs w:val="19"/>
        </w:rPr>
        <w:t xml:space="preserve"> 1.200(c) Notic</w:t>
      </w:r>
      <w:r w:rsidR="00F60DD3" w:rsidRPr="00F2395F">
        <w:rPr>
          <w:sz w:val="19"/>
          <w:szCs w:val="19"/>
        </w:rPr>
        <w:t>e</w:t>
      </w:r>
      <w:r w:rsidRPr="00F2395F">
        <w:rPr>
          <w:sz w:val="19"/>
          <w:szCs w:val="19"/>
        </w:rPr>
        <w:t>, provides that “</w:t>
      </w:r>
      <w:r w:rsidR="00A562DB">
        <w:rPr>
          <w:sz w:val="19"/>
          <w:szCs w:val="19"/>
        </w:rPr>
        <w:t>[</w:t>
      </w:r>
      <w:r w:rsidRPr="00F2395F">
        <w:rPr>
          <w:sz w:val="19"/>
          <w:szCs w:val="19"/>
        </w:rPr>
        <w:t>o</w:t>
      </w:r>
      <w:r w:rsidR="00A562DB">
        <w:rPr>
          <w:sz w:val="19"/>
          <w:szCs w:val="19"/>
        </w:rPr>
        <w:t>]</w:t>
      </w:r>
      <w:r w:rsidRPr="00F2395F">
        <w:rPr>
          <w:sz w:val="19"/>
          <w:szCs w:val="19"/>
        </w:rPr>
        <w:t>n failure of a par</w:t>
      </w:r>
      <w:r w:rsidR="0029102B">
        <w:rPr>
          <w:sz w:val="19"/>
          <w:szCs w:val="19"/>
        </w:rPr>
        <w:t>ty to attend a conference, the c</w:t>
      </w:r>
      <w:r w:rsidRPr="00F2395F">
        <w:rPr>
          <w:sz w:val="19"/>
          <w:szCs w:val="19"/>
        </w:rPr>
        <w:t>ourt may dismiss the action, strike the pleadings, limit proof o</w:t>
      </w:r>
      <w:r w:rsidR="0029102B">
        <w:rPr>
          <w:sz w:val="19"/>
          <w:szCs w:val="19"/>
        </w:rPr>
        <w:t>r</w:t>
      </w:r>
      <w:r w:rsidRPr="00F2395F">
        <w:rPr>
          <w:sz w:val="19"/>
          <w:szCs w:val="19"/>
        </w:rPr>
        <w:t xml:space="preserve"> witnesses</w:t>
      </w:r>
      <w:r w:rsidR="0029102B">
        <w:rPr>
          <w:sz w:val="19"/>
          <w:szCs w:val="19"/>
        </w:rPr>
        <w:t>,</w:t>
      </w:r>
      <w:r w:rsidRPr="00F2395F">
        <w:rPr>
          <w:sz w:val="19"/>
          <w:szCs w:val="19"/>
        </w:rPr>
        <w:t xml:space="preserve"> or take any other appropriate action.”</w:t>
      </w:r>
      <w:r w:rsidR="000358EA">
        <w:rPr>
          <w:sz w:val="19"/>
          <w:szCs w:val="19"/>
        </w:rPr>
        <w:t xml:space="preserve">  Thus, </w:t>
      </w:r>
      <w:r w:rsidR="000358EA" w:rsidRPr="00251962">
        <w:rPr>
          <w:b/>
          <w:sz w:val="19"/>
          <w:szCs w:val="19"/>
        </w:rPr>
        <w:t xml:space="preserve">a party’s/counsel’s failure to </w:t>
      </w:r>
      <w:r w:rsidR="00251962">
        <w:rPr>
          <w:b/>
          <w:sz w:val="19"/>
          <w:szCs w:val="19"/>
        </w:rPr>
        <w:t xml:space="preserve">comply with this order by failing to </w:t>
      </w:r>
      <w:r w:rsidR="000358EA" w:rsidRPr="00251962">
        <w:rPr>
          <w:b/>
          <w:sz w:val="19"/>
          <w:szCs w:val="19"/>
        </w:rPr>
        <w:t xml:space="preserve">attend the case management conference may </w:t>
      </w:r>
      <w:r w:rsidR="00251962">
        <w:rPr>
          <w:b/>
          <w:sz w:val="19"/>
          <w:szCs w:val="19"/>
        </w:rPr>
        <w:t xml:space="preserve">likely </w:t>
      </w:r>
      <w:r w:rsidR="000358EA" w:rsidRPr="00251962">
        <w:rPr>
          <w:b/>
          <w:sz w:val="19"/>
          <w:szCs w:val="19"/>
        </w:rPr>
        <w:t xml:space="preserve">result in the imposition of any </w:t>
      </w:r>
      <w:r w:rsidR="00746FE1" w:rsidRPr="00251962">
        <w:rPr>
          <w:b/>
          <w:sz w:val="19"/>
          <w:szCs w:val="19"/>
        </w:rPr>
        <w:t xml:space="preserve">or more </w:t>
      </w:r>
      <w:r w:rsidR="000358EA" w:rsidRPr="00251962">
        <w:rPr>
          <w:b/>
          <w:sz w:val="19"/>
          <w:szCs w:val="19"/>
        </w:rPr>
        <w:t>of these sanctions</w:t>
      </w:r>
      <w:r w:rsidR="000358EA">
        <w:rPr>
          <w:sz w:val="19"/>
          <w:szCs w:val="19"/>
        </w:rPr>
        <w:t>.</w:t>
      </w:r>
    </w:p>
    <w:p w:rsidR="002B549A" w:rsidRPr="00F2395F" w:rsidRDefault="002B549A" w:rsidP="00C51C30">
      <w:pPr>
        <w:jc w:val="both"/>
        <w:rPr>
          <w:sz w:val="19"/>
          <w:szCs w:val="19"/>
        </w:rPr>
      </w:pPr>
    </w:p>
    <w:p w:rsidR="002B549A" w:rsidRPr="00F2395F" w:rsidRDefault="002B549A" w:rsidP="00C51C30">
      <w:pPr>
        <w:ind w:firstLine="720"/>
        <w:jc w:val="both"/>
        <w:rPr>
          <w:sz w:val="19"/>
          <w:szCs w:val="19"/>
        </w:rPr>
      </w:pPr>
      <w:r w:rsidRPr="00F2395F">
        <w:rPr>
          <w:sz w:val="19"/>
          <w:szCs w:val="19"/>
        </w:rPr>
        <w:t>D</w:t>
      </w:r>
      <w:r w:rsidR="007E53BB" w:rsidRPr="00F2395F">
        <w:rPr>
          <w:sz w:val="19"/>
          <w:szCs w:val="19"/>
        </w:rPr>
        <w:t>ATED</w:t>
      </w:r>
      <w:r w:rsidRPr="00F2395F">
        <w:rPr>
          <w:sz w:val="19"/>
          <w:szCs w:val="19"/>
        </w:rPr>
        <w:t xml:space="preserve">:  </w:t>
      </w:r>
      <w:r w:rsidRPr="00F2395F">
        <w:rPr>
          <w:sz w:val="19"/>
          <w:szCs w:val="19"/>
          <w:u w:val="single"/>
        </w:rPr>
        <w:tab/>
      </w:r>
      <w:r w:rsidRPr="00F2395F">
        <w:rPr>
          <w:sz w:val="19"/>
          <w:szCs w:val="19"/>
          <w:u w:val="single"/>
        </w:rPr>
        <w:tab/>
      </w:r>
      <w:r w:rsidRPr="00F2395F">
        <w:rPr>
          <w:sz w:val="19"/>
          <w:szCs w:val="19"/>
          <w:u w:val="single"/>
        </w:rPr>
        <w:tab/>
      </w:r>
      <w:r w:rsidR="00873298">
        <w:rPr>
          <w:sz w:val="19"/>
          <w:szCs w:val="19"/>
          <w:u w:val="single"/>
        </w:rPr>
        <w:tab/>
      </w:r>
      <w:r w:rsidRPr="00F2395F">
        <w:rPr>
          <w:sz w:val="19"/>
          <w:szCs w:val="19"/>
        </w:rPr>
        <w:t>.</w:t>
      </w:r>
    </w:p>
    <w:p w:rsidR="002B549A" w:rsidRPr="00F2395F" w:rsidRDefault="002B549A" w:rsidP="00C51C30">
      <w:pPr>
        <w:jc w:val="both"/>
        <w:rPr>
          <w:sz w:val="19"/>
          <w:szCs w:val="19"/>
        </w:rPr>
      </w:pPr>
    </w:p>
    <w:p w:rsidR="001024ED" w:rsidRPr="00F2395F" w:rsidRDefault="001024ED" w:rsidP="00C51C30">
      <w:pPr>
        <w:jc w:val="both"/>
        <w:rPr>
          <w:sz w:val="19"/>
          <w:szCs w:val="19"/>
        </w:rPr>
      </w:pPr>
    </w:p>
    <w:p w:rsidR="002B549A" w:rsidRPr="00F2395F" w:rsidRDefault="00C51C30" w:rsidP="00C51C30">
      <w:pPr>
        <w:jc w:val="both"/>
        <w:rPr>
          <w:sz w:val="19"/>
          <w:szCs w:val="19"/>
        </w:rPr>
      </w:pPr>
      <w:r w:rsidRPr="00F2395F">
        <w:rPr>
          <w:sz w:val="19"/>
          <w:szCs w:val="19"/>
        </w:rPr>
        <w:tab/>
      </w:r>
      <w:r w:rsidRPr="00F2395F">
        <w:rPr>
          <w:sz w:val="19"/>
          <w:szCs w:val="19"/>
        </w:rPr>
        <w:tab/>
      </w:r>
      <w:r w:rsidRPr="00F2395F">
        <w:rPr>
          <w:sz w:val="19"/>
          <w:szCs w:val="19"/>
        </w:rPr>
        <w:tab/>
      </w:r>
      <w:r w:rsidRPr="00F2395F">
        <w:rPr>
          <w:sz w:val="19"/>
          <w:szCs w:val="19"/>
        </w:rPr>
        <w:tab/>
      </w:r>
      <w:r w:rsidRPr="00F2395F">
        <w:rPr>
          <w:sz w:val="19"/>
          <w:szCs w:val="19"/>
        </w:rPr>
        <w:tab/>
      </w:r>
      <w:r w:rsidRPr="00F2395F">
        <w:rPr>
          <w:sz w:val="19"/>
          <w:szCs w:val="19"/>
        </w:rPr>
        <w:tab/>
      </w:r>
      <w:r w:rsidRPr="00F2395F">
        <w:rPr>
          <w:sz w:val="19"/>
          <w:szCs w:val="19"/>
        </w:rPr>
        <w:tab/>
      </w:r>
      <w:r w:rsidR="002D4C24" w:rsidRPr="00F2395F">
        <w:rPr>
          <w:sz w:val="19"/>
          <w:szCs w:val="19"/>
          <w:u w:val="single"/>
        </w:rPr>
        <w:tab/>
      </w:r>
      <w:r w:rsidR="002D4C24" w:rsidRPr="00F2395F">
        <w:rPr>
          <w:sz w:val="19"/>
          <w:szCs w:val="19"/>
          <w:u w:val="single"/>
        </w:rPr>
        <w:tab/>
      </w:r>
      <w:r w:rsidR="002D4C24" w:rsidRPr="00F2395F">
        <w:rPr>
          <w:sz w:val="19"/>
          <w:szCs w:val="19"/>
          <w:u w:val="single"/>
        </w:rPr>
        <w:tab/>
      </w:r>
      <w:r w:rsidR="002D4C24" w:rsidRPr="00F2395F">
        <w:rPr>
          <w:sz w:val="19"/>
          <w:szCs w:val="19"/>
          <w:u w:val="single"/>
        </w:rPr>
        <w:tab/>
      </w:r>
      <w:r w:rsidR="002D4C24" w:rsidRPr="00F2395F">
        <w:rPr>
          <w:sz w:val="19"/>
          <w:szCs w:val="19"/>
          <w:u w:val="single"/>
        </w:rPr>
        <w:tab/>
      </w:r>
      <w:r w:rsidR="002D4C24" w:rsidRPr="00F2395F">
        <w:rPr>
          <w:sz w:val="19"/>
          <w:szCs w:val="19"/>
          <w:u w:val="single"/>
        </w:rPr>
        <w:tab/>
      </w:r>
    </w:p>
    <w:p w:rsidR="002D4C24" w:rsidRPr="00F2395F" w:rsidRDefault="002D4C24" w:rsidP="00C51C30">
      <w:pPr>
        <w:ind w:left="4320" w:firstLine="720"/>
        <w:jc w:val="both"/>
        <w:rPr>
          <w:sz w:val="19"/>
          <w:szCs w:val="19"/>
        </w:rPr>
      </w:pPr>
      <w:r w:rsidRPr="00F2395F">
        <w:rPr>
          <w:sz w:val="19"/>
          <w:szCs w:val="19"/>
        </w:rPr>
        <w:t>ELIZABETH G. RICE</w:t>
      </w:r>
    </w:p>
    <w:p w:rsidR="002D4C24" w:rsidRPr="00F2395F" w:rsidRDefault="002D4C24" w:rsidP="00C51C30">
      <w:pPr>
        <w:ind w:left="4320" w:firstLine="720"/>
        <w:jc w:val="both"/>
        <w:rPr>
          <w:sz w:val="19"/>
          <w:szCs w:val="19"/>
        </w:rPr>
      </w:pPr>
      <w:r w:rsidRPr="00F2395F">
        <w:rPr>
          <w:sz w:val="19"/>
          <w:szCs w:val="19"/>
        </w:rPr>
        <w:t>CIRCUIT</w:t>
      </w:r>
      <w:r w:rsidR="00251962">
        <w:rPr>
          <w:sz w:val="19"/>
          <w:szCs w:val="19"/>
        </w:rPr>
        <w:t xml:space="preserve"> </w:t>
      </w:r>
      <w:r w:rsidRPr="00F2395F">
        <w:rPr>
          <w:sz w:val="19"/>
          <w:szCs w:val="19"/>
        </w:rPr>
        <w:t>JUDGE</w:t>
      </w:r>
    </w:p>
    <w:p w:rsidR="002D4C24" w:rsidRPr="00F2395F" w:rsidRDefault="002D4C24" w:rsidP="00C51C30">
      <w:pPr>
        <w:jc w:val="both"/>
        <w:rPr>
          <w:i/>
          <w:sz w:val="19"/>
          <w:szCs w:val="19"/>
        </w:rPr>
      </w:pPr>
      <w:r w:rsidRPr="00F2395F">
        <w:rPr>
          <w:i/>
          <w:sz w:val="19"/>
          <w:szCs w:val="19"/>
        </w:rPr>
        <w:t>Conformed copies furnished to</w:t>
      </w:r>
      <w:r w:rsidR="001024ED" w:rsidRPr="00F2395F">
        <w:rPr>
          <w:i/>
          <w:sz w:val="19"/>
          <w:szCs w:val="19"/>
        </w:rPr>
        <w:t>:</w:t>
      </w:r>
    </w:p>
    <w:p w:rsidR="002D4C24" w:rsidRPr="00F2395F" w:rsidRDefault="00C51C30" w:rsidP="00C51C30">
      <w:pPr>
        <w:jc w:val="both"/>
        <w:rPr>
          <w:sz w:val="19"/>
          <w:szCs w:val="19"/>
        </w:rPr>
      </w:pPr>
      <w:r w:rsidRPr="00F2395F">
        <w:rPr>
          <w:sz w:val="19"/>
          <w:szCs w:val="19"/>
        </w:rPr>
        <w:t>P</w:t>
      </w:r>
      <w:r w:rsidR="0029102B">
        <w:rPr>
          <w:sz w:val="19"/>
          <w:szCs w:val="19"/>
        </w:rPr>
        <w:t>laintiff</w:t>
      </w:r>
      <w:r w:rsidRPr="00F2395F">
        <w:rPr>
          <w:sz w:val="19"/>
          <w:szCs w:val="19"/>
        </w:rPr>
        <w:t>/P</w:t>
      </w:r>
      <w:r w:rsidR="0029102B">
        <w:rPr>
          <w:sz w:val="19"/>
          <w:szCs w:val="19"/>
        </w:rPr>
        <w:t>laintiff</w:t>
      </w:r>
      <w:r w:rsidRPr="00F2395F">
        <w:rPr>
          <w:sz w:val="19"/>
          <w:szCs w:val="19"/>
        </w:rPr>
        <w:t>’s Counsel</w:t>
      </w:r>
    </w:p>
    <w:p w:rsidR="00C51C30" w:rsidRPr="00F2395F" w:rsidRDefault="0029102B" w:rsidP="00C51C30">
      <w:pPr>
        <w:jc w:val="both"/>
        <w:rPr>
          <w:sz w:val="19"/>
          <w:szCs w:val="19"/>
        </w:rPr>
      </w:pPr>
      <w:r>
        <w:rPr>
          <w:sz w:val="19"/>
          <w:szCs w:val="19"/>
        </w:rPr>
        <w:t>Defendant/Defendant’s</w:t>
      </w:r>
      <w:r w:rsidR="00C51C30" w:rsidRPr="00F2395F">
        <w:rPr>
          <w:sz w:val="19"/>
          <w:szCs w:val="19"/>
        </w:rPr>
        <w:t xml:space="preserve"> Counsel</w:t>
      </w:r>
    </w:p>
    <w:p w:rsidR="00C51C30" w:rsidRPr="00F2395F" w:rsidRDefault="00C51C30" w:rsidP="00C51C30">
      <w:pPr>
        <w:jc w:val="both"/>
        <w:rPr>
          <w:sz w:val="19"/>
          <w:szCs w:val="19"/>
        </w:rPr>
      </w:pPr>
    </w:p>
    <w:p w:rsidR="0029102B" w:rsidRPr="00F2395F" w:rsidRDefault="00944E62" w:rsidP="00C51C30">
      <w:pPr>
        <w:jc w:val="both"/>
        <w:rPr>
          <w:sz w:val="19"/>
          <w:szCs w:val="19"/>
        </w:rPr>
      </w:pPr>
      <w:r w:rsidRPr="006C0688">
        <w:rPr>
          <w:rFonts w:cs="Times New Roman"/>
          <w:b/>
        </w:rPr>
        <w:t>PLEASE NOTE</w:t>
      </w:r>
      <w:r w:rsidRPr="006C0688">
        <w:rPr>
          <w:rFonts w:cs="Times New Roman"/>
        </w:rPr>
        <w:t>:  If you are a person with a disability who needs any accommodations in order to participate in this proceeding, you are entitled, at no cost to you, to the provision of certain assistance.  Please contact the ADA Coordinator, Hillsborough County Courthouse, 800 E. Twiggs Street, Room 604, Tampa, FL 33602, (813) 272-7040, at least 7 days before your scheduled appearance, or immediately upon receiving this notification if the time before the scheduled appearance is less than 7 days; if you are hearing or voice impaired, call 711</w:t>
      </w:r>
      <w:r w:rsidR="00DF56F0" w:rsidRPr="009F527B">
        <w:rPr>
          <w:sz w:val="19"/>
          <w:szCs w:val="19"/>
        </w:rPr>
        <w:t>.</w:t>
      </w:r>
      <w:bookmarkStart w:id="0" w:name="_GoBack"/>
      <w:bookmarkEnd w:id="0"/>
    </w:p>
    <w:sectPr w:rsidR="0029102B" w:rsidRPr="00F2395F" w:rsidSect="00FD05D3">
      <w:footerReference w:type="default" r:id="rId7"/>
      <w:pgSz w:w="12240" w:h="15840"/>
      <w:pgMar w:top="1080" w:right="1440" w:bottom="99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216" w:rsidRDefault="00FA5216" w:rsidP="00212378">
      <w:r>
        <w:separator/>
      </w:r>
    </w:p>
  </w:endnote>
  <w:endnote w:type="continuationSeparator" w:id="0">
    <w:p w:rsidR="00FA5216" w:rsidRDefault="00FA5216" w:rsidP="0021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7A0" w:rsidRPr="002D07A0" w:rsidRDefault="003E26D9">
    <w:pPr>
      <w:pStyle w:val="Footer"/>
      <w:rPr>
        <w:sz w:val="14"/>
        <w:szCs w:val="14"/>
      </w:rPr>
    </w:pPr>
    <w:r>
      <w:rPr>
        <w:sz w:val="14"/>
        <w:szCs w:val="14"/>
      </w:rPr>
      <w:t xml:space="preserve">Revised </w:t>
    </w:r>
    <w:r w:rsidR="00944E62">
      <w:rPr>
        <w:sz w:val="14"/>
        <w:szCs w:val="14"/>
      </w:rPr>
      <w:t>02/15/17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216" w:rsidRDefault="00FA5216" w:rsidP="00212378">
      <w:r>
        <w:separator/>
      </w:r>
    </w:p>
  </w:footnote>
  <w:footnote w:type="continuationSeparator" w:id="0">
    <w:p w:rsidR="00FA5216" w:rsidRDefault="00FA5216" w:rsidP="002123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33507"/>
    <w:multiLevelType w:val="hybridMultilevel"/>
    <w:tmpl w:val="987C4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9A"/>
    <w:rsid w:val="000358EA"/>
    <w:rsid w:val="000421E2"/>
    <w:rsid w:val="000C01F4"/>
    <w:rsid w:val="000C240A"/>
    <w:rsid w:val="001024ED"/>
    <w:rsid w:val="001815B7"/>
    <w:rsid w:val="001D30C4"/>
    <w:rsid w:val="001F69AB"/>
    <w:rsid w:val="00212378"/>
    <w:rsid w:val="00251962"/>
    <w:rsid w:val="0029102B"/>
    <w:rsid w:val="002B549A"/>
    <w:rsid w:val="002D07A0"/>
    <w:rsid w:val="002D4C24"/>
    <w:rsid w:val="00304179"/>
    <w:rsid w:val="00316AEC"/>
    <w:rsid w:val="0038026F"/>
    <w:rsid w:val="003E26D9"/>
    <w:rsid w:val="005510CE"/>
    <w:rsid w:val="007115D6"/>
    <w:rsid w:val="00715941"/>
    <w:rsid w:val="00723850"/>
    <w:rsid w:val="007249B4"/>
    <w:rsid w:val="00746FE1"/>
    <w:rsid w:val="007E53BB"/>
    <w:rsid w:val="00865272"/>
    <w:rsid w:val="00873298"/>
    <w:rsid w:val="0090050A"/>
    <w:rsid w:val="00944E62"/>
    <w:rsid w:val="00956302"/>
    <w:rsid w:val="00962CB8"/>
    <w:rsid w:val="009F527B"/>
    <w:rsid w:val="00A562DB"/>
    <w:rsid w:val="00AC6493"/>
    <w:rsid w:val="00BF0D15"/>
    <w:rsid w:val="00C51C30"/>
    <w:rsid w:val="00CA2E3D"/>
    <w:rsid w:val="00D309B7"/>
    <w:rsid w:val="00D42208"/>
    <w:rsid w:val="00DF56F0"/>
    <w:rsid w:val="00ED0B57"/>
    <w:rsid w:val="00F2395F"/>
    <w:rsid w:val="00F60DD3"/>
    <w:rsid w:val="00FA5216"/>
    <w:rsid w:val="00FD0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6A5B86-715E-4247-927C-28A27D45E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49A"/>
    <w:pPr>
      <w:ind w:left="720"/>
      <w:contextualSpacing/>
    </w:pPr>
  </w:style>
  <w:style w:type="paragraph" w:styleId="BalloonText">
    <w:name w:val="Balloon Text"/>
    <w:basedOn w:val="Normal"/>
    <w:link w:val="BalloonTextChar"/>
    <w:uiPriority w:val="99"/>
    <w:semiHidden/>
    <w:unhideWhenUsed/>
    <w:rsid w:val="007E53BB"/>
    <w:rPr>
      <w:rFonts w:ascii="Tahoma" w:hAnsi="Tahoma" w:cs="Tahoma"/>
      <w:sz w:val="16"/>
      <w:szCs w:val="16"/>
    </w:rPr>
  </w:style>
  <w:style w:type="character" w:customStyle="1" w:styleId="BalloonTextChar">
    <w:name w:val="Balloon Text Char"/>
    <w:basedOn w:val="DefaultParagraphFont"/>
    <w:link w:val="BalloonText"/>
    <w:uiPriority w:val="99"/>
    <w:semiHidden/>
    <w:rsid w:val="007E53BB"/>
    <w:rPr>
      <w:rFonts w:ascii="Tahoma" w:hAnsi="Tahoma" w:cs="Tahoma"/>
      <w:sz w:val="16"/>
      <w:szCs w:val="16"/>
    </w:rPr>
  </w:style>
  <w:style w:type="paragraph" w:styleId="Header">
    <w:name w:val="header"/>
    <w:basedOn w:val="Normal"/>
    <w:link w:val="HeaderChar"/>
    <w:uiPriority w:val="99"/>
    <w:unhideWhenUsed/>
    <w:rsid w:val="00212378"/>
    <w:pPr>
      <w:tabs>
        <w:tab w:val="center" w:pos="4680"/>
        <w:tab w:val="right" w:pos="9360"/>
      </w:tabs>
    </w:pPr>
  </w:style>
  <w:style w:type="character" w:customStyle="1" w:styleId="HeaderChar">
    <w:name w:val="Header Char"/>
    <w:basedOn w:val="DefaultParagraphFont"/>
    <w:link w:val="Header"/>
    <w:uiPriority w:val="99"/>
    <w:rsid w:val="00212378"/>
  </w:style>
  <w:style w:type="paragraph" w:styleId="Footer">
    <w:name w:val="footer"/>
    <w:basedOn w:val="Normal"/>
    <w:link w:val="FooterChar"/>
    <w:uiPriority w:val="99"/>
    <w:unhideWhenUsed/>
    <w:rsid w:val="00212378"/>
    <w:pPr>
      <w:tabs>
        <w:tab w:val="center" w:pos="4680"/>
        <w:tab w:val="right" w:pos="9360"/>
      </w:tabs>
    </w:pPr>
  </w:style>
  <w:style w:type="character" w:customStyle="1" w:styleId="FooterChar">
    <w:name w:val="Footer Char"/>
    <w:basedOn w:val="DefaultParagraphFont"/>
    <w:link w:val="Footer"/>
    <w:uiPriority w:val="99"/>
    <w:rsid w:val="00212378"/>
  </w:style>
  <w:style w:type="character" w:styleId="Hyperlink">
    <w:name w:val="Hyperlink"/>
    <w:basedOn w:val="DefaultParagraphFont"/>
    <w:uiPriority w:val="99"/>
    <w:unhideWhenUsed/>
    <w:rsid w:val="001F69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13th Judicial Courthouse</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 Communications and Technology Services</dc:creator>
  <cp:keywords/>
  <dc:description/>
  <cp:lastModifiedBy>Esteves,Obed</cp:lastModifiedBy>
  <cp:revision>11</cp:revision>
  <cp:lastPrinted>2017-02-17T15:48:00Z</cp:lastPrinted>
  <dcterms:created xsi:type="dcterms:W3CDTF">2015-08-11T17:58:00Z</dcterms:created>
  <dcterms:modified xsi:type="dcterms:W3CDTF">2017-02-17T15:49:00Z</dcterms:modified>
</cp:coreProperties>
</file>